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59" w:rsidRDefault="00AD13BD">
      <w:pPr>
        <w:pStyle w:val="20"/>
        <w:shd w:val="clear" w:color="auto" w:fill="auto"/>
        <w:spacing w:after="308" w:line="260" w:lineRule="exact"/>
        <w:ind w:left="60"/>
      </w:pPr>
      <w:r>
        <w:t>ПОКАЗАТЕЛИ МОНИТОРИНГА СИСТЕМЫ ОБРАЗОВАНИЯ</w:t>
      </w:r>
    </w:p>
    <w:p w:rsidR="00EC2C59" w:rsidRDefault="00AD13BD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  <w:r w:rsidRPr="00EC1B0A">
        <w:rPr>
          <w:b/>
        </w:rPr>
        <w:t>Брянская область</w:t>
      </w: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055740" w:rsidRPr="00EC1B0A" w:rsidRDefault="00055740" w:rsidP="00EC1B0A">
      <w:pPr>
        <w:pStyle w:val="22"/>
        <w:framePr w:w="10219"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ab"/>
              </w:rPr>
              <w:t>2. Сведения о развитии начального общего образования, основного общего образования и среднего общего образования.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образование.</w:t>
            </w:r>
          </w:p>
        </w:tc>
      </w:tr>
      <w:tr w:rsidR="00EC2C59">
        <w:trPr>
          <w:trHeight w:hRule="exact" w:val="246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93,35</w:t>
            </w:r>
          </w:p>
        </w:tc>
      </w:tr>
      <w:tr w:rsidR="00EC2C59">
        <w:trPr>
          <w:trHeight w:hRule="exact" w:val="119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81,24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2146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56,07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2.1.4. Наполняемость классов по уровням общего образования: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17,47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16,42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8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среднее общее образование (10 - 11 (12)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14,63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8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25,28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24,16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8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среднее общее образование (10 - 11 (12)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21,35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8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8,02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7,59</w:t>
            </w:r>
          </w:p>
        </w:tc>
      </w:tr>
      <w:tr w:rsidR="00EC2C59">
        <w:trPr>
          <w:trHeight w:hRule="exact" w:val="54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8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среднее общее образование (10 - 11 (12)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5,41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5,82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1,67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среднее общее образование (10 - 11 (12)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5,82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1,67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среднее общее образование (10 - 11 (12)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среднее общее образование (10 - 11 (12) классы).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149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88,65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74,65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96,54</w:t>
            </w:r>
          </w:p>
        </w:tc>
      </w:tr>
      <w:tr w:rsidR="00EC2C59">
        <w:trPr>
          <w:trHeight w:hRule="exact" w:val="183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r>
              <w:rPr>
                <w:rStyle w:val="23"/>
              </w:rPr>
              <w:t>&lt;*&gt;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1824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нарушениями).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91,59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89,94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97,93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государственные и муниципальные организации: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12,64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15,92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6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48,15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53,93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16,85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246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1,75</w:t>
            </w:r>
          </w:p>
        </w:tc>
      </w:tr>
      <w:tr w:rsidR="00EC2C59">
        <w:trPr>
          <w:trHeight w:hRule="exact" w:val="1502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работников.</w:t>
            </w:r>
          </w:p>
        </w:tc>
      </w:tr>
      <w:tr w:rsidR="00EC2C59">
        <w:trPr>
          <w:trHeight w:hRule="exact" w:val="54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2.3.1. Численность обучающихся по образовательным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19,49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23,31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11,95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4,77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4,77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3115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17,87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20,58</w:t>
            </w:r>
          </w:p>
        </w:tc>
      </w:tr>
      <w:tr w:rsidR="00EC2C59">
        <w:trPr>
          <w:trHeight w:hRule="exact" w:val="54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14,05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33,33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33,33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246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101,39</w:t>
            </w:r>
          </w:p>
        </w:tc>
      </w:tr>
      <w:tr w:rsidR="00EC2C59">
        <w:trPr>
          <w:trHeight w:hRule="exact" w:val="31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66,69</w:t>
            </w:r>
          </w:p>
        </w:tc>
      </w:tr>
      <w:tr w:rsidR="00EC2C59">
        <w:trPr>
          <w:trHeight w:hRule="exact" w:val="31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социальных педагогов: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4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36,83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в штате;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36,46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педагогов-психологов: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25,05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в штате;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22,47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учителей-логопедов: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4,79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в штате;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3,87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учителей-дефектологов: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0,92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в штате.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0,92</w:t>
            </w:r>
          </w:p>
        </w:tc>
      </w:tr>
      <w:tr w:rsidR="00EC2C59">
        <w:trPr>
          <w:trHeight w:hRule="exact" w:val="1498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программ.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государственные и муниципальные организации: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квадратный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метр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5,42</w:t>
            </w: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квадратный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метр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3,89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квадратный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метр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10,85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6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квадратный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метр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7,85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квадратный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метр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7,85</w:t>
            </w: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квадратный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метр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150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85D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85D" w:rsidRPr="00E45575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 w:rsidRPr="00E45575">
              <w:rPr>
                <w:color w:val="000000"/>
                <w:highlight w:val="yellow"/>
                <w:lang w:bidi="ru-RU"/>
              </w:rPr>
              <w:t>99,4</w:t>
            </w:r>
          </w:p>
        </w:tc>
      </w:tr>
      <w:tr w:rsidR="0058085D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5D" w:rsidRPr="00E45575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 w:rsidRPr="00E45575">
              <w:rPr>
                <w:color w:val="000000"/>
                <w:highlight w:val="yellow"/>
                <w:lang w:bidi="ru-RU"/>
              </w:rPr>
              <w:t>100</w:t>
            </w:r>
          </w:p>
        </w:tc>
      </w:tr>
      <w:tr w:rsidR="0058085D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85D" w:rsidRPr="00E45575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highlight w:val="yellow"/>
                <w:lang w:bidi="ru-RU"/>
              </w:rPr>
            </w:pPr>
            <w:r w:rsidRPr="00E45575">
              <w:rPr>
                <w:color w:val="000000"/>
                <w:highlight w:val="yellow"/>
                <w:lang w:bidi="ru-RU"/>
              </w:rPr>
              <w:t>99,2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11,28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8,99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19,39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14,96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14,96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54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имеющих доступ к сети «Интернет»: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4,95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4,39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6,93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9,45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9,45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279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>
              <w:rPr>
                <w:rStyle w:val="1"/>
              </w:rPr>
              <w:t>Интернет-трафиком</w:t>
            </w:r>
            <w:proofErr w:type="spellEnd"/>
            <w:r>
              <w:rPr>
                <w:rStyle w:val="1"/>
              </w:rPr>
              <w:t xml:space="preserve"> &lt;**&gt;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149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56,49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инвалидами.</w:t>
            </w:r>
          </w:p>
        </w:tc>
      </w:tr>
      <w:tr w:rsidR="00EC2C59">
        <w:trPr>
          <w:trHeight w:hRule="exact" w:val="150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4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6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35,51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42,63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30,62</w:t>
            </w:r>
          </w:p>
        </w:tc>
      </w:tr>
      <w:tr w:rsidR="00EC2C59">
        <w:trPr>
          <w:trHeight w:hRule="exact" w:val="278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</w:t>
            </w:r>
          </w:p>
          <w:p w:rsidR="00EC2C59" w:rsidRPr="00B346D1" w:rsidRDefault="00AD13BD" w:rsidP="00CC52B0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адаптированных основных общеобразовательных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right="5380" w:firstLine="0"/>
              <w:jc w:val="right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программ: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150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45,33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инвалидов, детей-инвалидов;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21,8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11,03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инвалидов, детей-инвалидов;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5,52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6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 формате совместного обучения (инклюзии) - 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43,64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64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из них инвалидов, детей-инвалидов.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31,59</w:t>
            </w:r>
          </w:p>
        </w:tc>
      </w:tr>
      <w:tr w:rsidR="00EC2C59">
        <w:trPr>
          <w:trHeight w:hRule="exact" w:val="2155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70,89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программам начального общего образования.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31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26,5</w:t>
            </w:r>
          </w:p>
        </w:tc>
      </w:tr>
      <w:tr w:rsidR="00EC2C59">
        <w:trPr>
          <w:trHeight w:hRule="exact" w:val="182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учителя-дефектологи;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педагоги-психологи;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учителя-логопеды;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социальные педагоги;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proofErr w:type="spellStart"/>
            <w:r>
              <w:rPr>
                <w:rStyle w:val="1"/>
              </w:rPr>
              <w:t>тьюторы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учителя-дефектолога;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185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учителя-логопеда;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141,32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педагога-психолога;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50,5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proofErr w:type="spellStart"/>
            <w:r>
              <w:rPr>
                <w:rStyle w:val="1"/>
              </w:rPr>
              <w:t>тьютора</w:t>
            </w:r>
            <w:proofErr w:type="spellEnd"/>
            <w:r>
              <w:rPr>
                <w:rStyle w:val="1"/>
              </w:rPr>
              <w:t>, ассистента (помощника).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2035</w:t>
            </w:r>
          </w:p>
        </w:tc>
      </w:tr>
      <w:tr w:rsidR="00EC2C59">
        <w:trPr>
          <w:trHeight w:hRule="exact" w:val="54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2.5.7. Распределение численности детей,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по адаптированным основным общеобразовательным программам, по видам программ &lt;*&gt;: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для глухих;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для слабослышащих и </w:t>
            </w:r>
            <w:proofErr w:type="spellStart"/>
            <w:r>
              <w:rPr>
                <w:rStyle w:val="1"/>
              </w:rPr>
              <w:t>поздноглохших</w:t>
            </w:r>
            <w:proofErr w:type="spellEnd"/>
            <w:r>
              <w:rPr>
                <w:rStyle w:val="1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для слепых;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для слабовидящих;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 тяжелыми нарушениями речи;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 нарушениями опорно-двигательного аппарата;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 задержкой психического развития;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с расстройствами </w:t>
            </w:r>
            <w:proofErr w:type="spellStart"/>
            <w:r>
              <w:rPr>
                <w:rStyle w:val="1"/>
              </w:rPr>
              <w:t>аутистического</w:t>
            </w:r>
            <w:proofErr w:type="spellEnd"/>
            <w:r>
              <w:rPr>
                <w:rStyle w:val="1"/>
              </w:rPr>
              <w:t xml:space="preserve"> спектра;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со сложными дефектами;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6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других обучающихся с ограниченными возможностями здоровья.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2146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Style w:val="ab"/>
              </w:rPr>
              <w:t>здоровьесберегающие</w:t>
            </w:r>
            <w:proofErr w:type="spellEnd"/>
            <w:r>
              <w:rPr>
                <w:rStyle w:val="ab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программ.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95,75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6,9</w:t>
            </w:r>
          </w:p>
        </w:tc>
      </w:tr>
      <w:tr w:rsidR="00EC2C59">
        <w:trPr>
          <w:trHeight w:hRule="exact" w:val="119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88,08</w:t>
            </w: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организаций.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6,07</w:t>
            </w:r>
          </w:p>
        </w:tc>
      </w:tr>
      <w:tr w:rsidR="00EC2C59">
        <w:trPr>
          <w:trHeight w:hRule="exact" w:val="1502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деятельность).</w:t>
            </w:r>
          </w:p>
        </w:tc>
      </w:tr>
      <w:tr w:rsidR="00EC2C59">
        <w:trPr>
          <w:trHeight w:hRule="exact" w:val="2146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98,73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100,54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97,83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100</w:t>
            </w:r>
          </w:p>
        </w:tc>
      </w:tr>
      <w:tr w:rsidR="00EC2C59">
        <w:trPr>
          <w:trHeight w:hRule="exact" w:val="53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100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0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left="80" w:firstLine="0"/>
              <w:jc w:val="left"/>
              <w:rPr>
                <w:color w:val="000000"/>
                <w:lang w:bidi="ru-RU"/>
              </w:rPr>
            </w:pPr>
            <w:r>
              <w:rPr>
                <w:rStyle w:val="ab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программ.</w:t>
            </w:r>
          </w:p>
        </w:tc>
      </w:tr>
      <w:tr w:rsidR="00EC2C59">
        <w:trPr>
          <w:trHeight w:hRule="exact" w:val="119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 xml:space="preserve">2.8.1. Общий объем финансовых средств, поступивших в общеобразовательные организации, в расчете на 1 обучающегося: 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2C59" w:rsidRDefault="00EC2C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lastRenderedPageBreak/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государственные и муниципальные организации;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тысяча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67,33</w:t>
            </w: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color w:val="000000"/>
                <w:lang w:bidi="ru-RU"/>
              </w:rPr>
            </w:pPr>
            <w:r>
              <w:rPr>
                <w:rStyle w:val="1"/>
              </w:rPr>
              <w:t>негосударственные организации.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тысяча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232,32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3,56</w:t>
            </w:r>
          </w:p>
        </w:tc>
      </w:tr>
      <w:tr w:rsidR="00EC2C59">
        <w:trPr>
          <w:trHeight w:hRule="exact" w:val="859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ab"/>
              </w:rPr>
              <w:t>2.9. Создание безопасных условий при организации образовательного процесса в общеобразовательных организациях.</w:t>
            </w:r>
          </w:p>
        </w:tc>
      </w:tr>
      <w:tr w:rsidR="00EC2C59">
        <w:trPr>
          <w:trHeight w:hRule="exact" w:val="118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53,79</w:t>
            </w:r>
          </w:p>
        </w:tc>
      </w:tr>
      <w:tr w:rsidR="00EC2C59">
        <w:trPr>
          <w:trHeight w:hRule="exact" w:val="150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85D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85D" w:rsidRPr="00E45575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highlight w:val="yellow"/>
                <w:lang w:bidi="ru-RU"/>
              </w:rPr>
            </w:pPr>
            <w:r w:rsidRPr="00E45575">
              <w:rPr>
                <w:color w:val="000000"/>
                <w:highlight w:val="yellow"/>
                <w:lang w:bidi="ru-RU"/>
              </w:rPr>
              <w:t>0</w:t>
            </w:r>
          </w:p>
        </w:tc>
      </w:tr>
      <w:tr w:rsidR="0058085D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85D" w:rsidRPr="00E45575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highlight w:val="yellow"/>
                <w:lang w:bidi="ru-RU"/>
              </w:rPr>
            </w:pPr>
            <w:r w:rsidRPr="00E45575">
              <w:rPr>
                <w:color w:val="000000"/>
                <w:highlight w:val="yellow"/>
                <w:lang w:bidi="ru-RU"/>
              </w:rPr>
              <w:t>0</w:t>
            </w:r>
          </w:p>
        </w:tc>
      </w:tr>
      <w:tr w:rsidR="0058085D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5D" w:rsidRPr="00B346D1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85D" w:rsidRPr="00E45575" w:rsidRDefault="0058085D" w:rsidP="0058085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highlight w:val="yellow"/>
                <w:lang w:bidi="ru-RU"/>
              </w:rPr>
            </w:pPr>
            <w:r w:rsidRPr="000E68A0">
              <w:rPr>
                <w:rStyle w:val="1"/>
              </w:rPr>
              <w:t>0</w:t>
            </w:r>
          </w:p>
        </w:tc>
      </w:tr>
      <w:tr w:rsidR="00EC2C59">
        <w:trPr>
          <w:trHeight w:hRule="exact" w:val="150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организаций: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Default="00EC2C59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2C59">
        <w:trPr>
          <w:trHeight w:hRule="exact" w:val="85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 и сельская местность;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21,67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города и поселки городского типа;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26,28</w:t>
            </w:r>
          </w:p>
        </w:tc>
      </w:tr>
      <w:tr w:rsidR="00EC2C59">
        <w:trPr>
          <w:trHeight w:hRule="exact" w:val="53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rPr>
                <w:color w:val="000000"/>
                <w:lang w:bidi="ru-RU"/>
              </w:rPr>
            </w:pPr>
            <w:r>
              <w:rPr>
                <w:rStyle w:val="1"/>
              </w:rPr>
              <w:t>сельская местность.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процент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18,5</w:t>
            </w:r>
          </w:p>
        </w:tc>
      </w:tr>
      <w:tr w:rsidR="00EC2C59">
        <w:trPr>
          <w:trHeight w:hRule="exact" w:val="542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C59" w:rsidRPr="00B346D1" w:rsidRDefault="00EC2C59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</w:p>
        </w:tc>
      </w:tr>
    </w:tbl>
    <w:p w:rsidR="00EC2C59" w:rsidRDefault="00EC2C59">
      <w:pPr>
        <w:rPr>
          <w:sz w:val="2"/>
          <w:szCs w:val="2"/>
        </w:rPr>
        <w:sectPr w:rsidR="00EC2C59">
          <w:headerReference w:type="default" r:id="rId10"/>
          <w:headerReference w:type="first" r:id="rId11"/>
          <w:footnotePr>
            <w:numRestart w:val="eachPage"/>
          </w:footnotePr>
          <w:pgSz w:w="11909" w:h="16838"/>
          <w:pgMar w:top="1066" w:right="768" w:bottom="1153" w:left="85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1560"/>
        <w:gridCol w:w="1853"/>
      </w:tblGrid>
      <w:tr w:rsidR="00EC2C59">
        <w:trPr>
          <w:trHeight w:hRule="exact" w:val="150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Раздел/подраздел/показатель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Единица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измерения/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форма</w:t>
            </w:r>
          </w:p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оценки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C59" w:rsidRPr="00B346D1" w:rsidRDefault="00AD13BD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rStyle w:val="1"/>
              </w:rPr>
              <w:t>Значение</w:t>
            </w:r>
          </w:p>
        </w:tc>
      </w:tr>
    </w:tbl>
    <w:p w:rsidR="00EC2C59" w:rsidRDefault="00EC2C59" w:rsidP="00EC1B0A">
      <w:pPr>
        <w:pStyle w:val="a5"/>
        <w:shd w:val="clear" w:color="auto" w:fill="auto"/>
        <w:ind w:left="660"/>
      </w:pPr>
    </w:p>
    <w:sectPr w:rsidR="00EC2C59" w:rsidSect="00A176A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066" w:right="768" w:bottom="1153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91" w:rsidRDefault="007D0491">
      <w:r>
        <w:separator/>
      </w:r>
    </w:p>
  </w:endnote>
  <w:endnote w:type="continuationSeparator" w:id="0">
    <w:p w:rsidR="007D0491" w:rsidRDefault="007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59" w:rsidRDefault="00A176A3">
    <w:pPr>
      <w:rPr>
        <w:sz w:val="2"/>
        <w:szCs w:val="2"/>
      </w:rPr>
    </w:pPr>
    <w:r w:rsidRPr="00A176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.4pt;margin-top:798.35pt;width:111.1pt;height:7.45pt;z-index:-2516485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2C59" w:rsidRDefault="00AD13BD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75pt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59" w:rsidRDefault="00A176A3">
    <w:pPr>
      <w:rPr>
        <w:sz w:val="2"/>
        <w:szCs w:val="2"/>
      </w:rPr>
    </w:pPr>
    <w:r w:rsidRPr="00A176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1.4pt;margin-top:780.8pt;width:398.65pt;height:24.95pt;z-index:-2516464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2C59" w:rsidRDefault="00AD13BD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a9"/>
                    <w:b/>
                    <w:bCs/>
                    <w:vertAlign w:val="superscript"/>
                  </w:rPr>
                  <w:t>2</w:t>
                </w:r>
                <w:r>
                  <w:rPr>
                    <w:rStyle w:val="a9"/>
                    <w:b/>
                    <w:bCs/>
                  </w:rPr>
                  <w:t xml:space="preserve"> Собственность субъектов Российской Федерации и Муниципальная собственность.</w:t>
                </w:r>
              </w:p>
              <w:p w:rsidR="00EC2C59" w:rsidRDefault="00AD13BD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75pt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91" w:rsidRDefault="007D0491">
      <w:r>
        <w:separator/>
      </w:r>
    </w:p>
  </w:footnote>
  <w:footnote w:type="continuationSeparator" w:id="0">
    <w:p w:rsidR="007D0491" w:rsidRDefault="007D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59" w:rsidRDefault="00A176A3">
    <w:pPr>
      <w:rPr>
        <w:sz w:val="2"/>
        <w:szCs w:val="2"/>
      </w:rPr>
    </w:pPr>
    <w:r w:rsidRPr="00A176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.7pt;margin-top:36.8pt;width:9.6pt;height:6.95pt;z-index:-2516638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2C59" w:rsidRDefault="00A176A3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fldSimple w:instr=" PAGE \* MERGEFORMAT ">
                  <w:r w:rsidR="00055740" w:rsidRPr="00055740">
                    <w:rPr>
                      <w:rStyle w:val="a9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59" w:rsidRDefault="00A176A3">
    <w:pPr>
      <w:rPr>
        <w:sz w:val="2"/>
        <w:szCs w:val="2"/>
      </w:rPr>
    </w:pPr>
    <w:r w:rsidRPr="00A176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.7pt;margin-top:29.6pt;width:9.6pt;height:6.95pt;z-index:-2516618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2C59" w:rsidRDefault="00A176A3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fldSimple w:instr=" PAGE \* MERGEFORMAT ">
                  <w:r w:rsidR="00055740" w:rsidRPr="00055740">
                    <w:rPr>
                      <w:rStyle w:val="a9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59" w:rsidRDefault="00A176A3">
    <w:pPr>
      <w:rPr>
        <w:sz w:val="2"/>
        <w:szCs w:val="2"/>
      </w:rPr>
    </w:pPr>
    <w:r w:rsidRPr="00A176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1.7pt;margin-top:29.6pt;width:9.6pt;height:6.95pt;z-index:-2516495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2C59" w:rsidRDefault="00A176A3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fldSimple w:instr=" PAGE \* MERGEFORMAT ">
                  <w:r w:rsidR="00F01D48" w:rsidRPr="00F01D48">
                    <w:rPr>
                      <w:rStyle w:val="a9"/>
                      <w:b/>
                      <w:bCs/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59" w:rsidRDefault="00A176A3">
    <w:pPr>
      <w:rPr>
        <w:sz w:val="2"/>
        <w:szCs w:val="2"/>
      </w:rPr>
    </w:pPr>
    <w:r w:rsidRPr="00A176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1.7pt;margin-top:36.8pt;width:9.6pt;height:6.95pt;z-index:-2516474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2C59" w:rsidRDefault="00A176A3">
                <w:pPr>
                  <w:pStyle w:val="a8"/>
                  <w:shd w:val="clear" w:color="auto" w:fill="auto"/>
                  <w:spacing w:after="0" w:line="240" w:lineRule="auto"/>
                  <w:jc w:val="left"/>
                </w:pPr>
                <w:fldSimple w:instr=" PAGE \* MERGEFORMAT ">
                  <w:r w:rsidR="00F01D48" w:rsidRPr="00F01D48">
                    <w:rPr>
                      <w:rStyle w:val="a9"/>
                      <w:b/>
                      <w:bCs/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6CF"/>
    <w:multiLevelType w:val="multilevel"/>
    <w:tmpl w:val="A3FC78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43820"/>
    <w:multiLevelType w:val="multilevel"/>
    <w:tmpl w:val="DD70C0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9B34E9"/>
    <w:multiLevelType w:val="multilevel"/>
    <w:tmpl w:val="FF6C9D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8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EC2C59"/>
    <w:rsid w:val="00055740"/>
    <w:rsid w:val="005303F4"/>
    <w:rsid w:val="0058085D"/>
    <w:rsid w:val="007D0491"/>
    <w:rsid w:val="00A176A3"/>
    <w:rsid w:val="00AD13BD"/>
    <w:rsid w:val="00B346D1"/>
    <w:rsid w:val="00CC52B0"/>
    <w:rsid w:val="00EC1B0A"/>
    <w:rsid w:val="00EC2C59"/>
    <w:rsid w:val="00F01D48"/>
    <w:rsid w:val="00F5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6A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6A3"/>
    <w:rPr>
      <w:color w:val="0066CC"/>
      <w:u w:val="single"/>
    </w:rPr>
  </w:style>
  <w:style w:type="character" w:customStyle="1" w:styleId="a4">
    <w:name w:val="Сноска_"/>
    <w:link w:val="a5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link w:val="a8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Колонтитул + 7;5 pt;Не полужирный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Подпись к таблице (2)_"/>
    <w:link w:val="22"/>
    <w:rsid w:val="00A1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link w:val="3"/>
    <w:rsid w:val="00A1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rsid w:val="00A1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_"/>
    <w:link w:val="ad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Подпись к таблице + Не полужирный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2"/>
    <w:rsid w:val="00A1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"/>
    <w:rsid w:val="00A1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A17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A176A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20">
    <w:name w:val="Основной текст (2)"/>
    <w:basedOn w:val="a"/>
    <w:link w:val="2"/>
    <w:rsid w:val="00A176A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176A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22">
    <w:name w:val="Подпись к таблице (2)"/>
    <w:basedOn w:val="a"/>
    <w:link w:val="21"/>
    <w:rsid w:val="00A176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">
    <w:name w:val="Основной текст3"/>
    <w:basedOn w:val="a"/>
    <w:link w:val="aa"/>
    <w:rsid w:val="00A176A3"/>
    <w:pPr>
      <w:shd w:val="clear" w:color="auto" w:fill="FFFFFF"/>
      <w:spacing w:before="840" w:line="317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ad">
    <w:name w:val="Подпись к таблице"/>
    <w:basedOn w:val="a"/>
    <w:link w:val="ac"/>
    <w:rsid w:val="00A176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styleId="af0">
    <w:name w:val="header"/>
    <w:basedOn w:val="a"/>
    <w:link w:val="af1"/>
    <w:uiPriority w:val="99"/>
    <w:semiHidden/>
    <w:unhideWhenUsed/>
    <w:rsid w:val="00F55B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55B15"/>
    <w:rPr>
      <w:color w:val="000000"/>
      <w:sz w:val="24"/>
      <w:szCs w:val="24"/>
      <w:lang w:bidi="ru-RU"/>
    </w:rPr>
  </w:style>
  <w:style w:type="paragraph" w:styleId="af2">
    <w:name w:val="footer"/>
    <w:basedOn w:val="a"/>
    <w:link w:val="af3"/>
    <w:uiPriority w:val="99"/>
    <w:semiHidden/>
    <w:unhideWhenUsed/>
    <w:rsid w:val="00F55B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5B15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WikiFiel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5FEE305B76746C49BC2274519BA50FB4" ma:contentTypeVersion="0" ma:contentTypeDescription="Создание вики-страницы." ma:contentTypeScope="" ma:versionID="4c9cbaf838989f10ff421171e10923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1337f8e3424358b645926d534c4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8F1A7-BAFA-4EC2-AF6E-148C3EE0C93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E388E3-2D30-46C7-9126-A21E5E47F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2DBA8-35A9-4337-8E6C-87B75CAA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Жанна Александровна</dc:creator>
  <cp:lastModifiedBy>я</cp:lastModifiedBy>
  <cp:revision>3</cp:revision>
  <dcterms:created xsi:type="dcterms:W3CDTF">2020-08-17T15:40:00Z</dcterms:created>
  <dcterms:modified xsi:type="dcterms:W3CDTF">2020-08-17T17:35:00Z</dcterms:modified>
</cp:coreProperties>
</file>