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6C" w:rsidRDefault="00C56D6C" w:rsidP="00FD6816">
      <w:pPr>
        <w:tabs>
          <w:tab w:val="left" w:pos="4170"/>
        </w:tabs>
        <w:rPr>
          <w:sz w:val="32"/>
        </w:rPr>
      </w:pPr>
    </w:p>
    <w:p w:rsidR="00C56D6C" w:rsidRPr="00C449DD" w:rsidRDefault="00C56D6C" w:rsidP="00C56D6C"/>
    <w:p w:rsidR="00E734E5" w:rsidRDefault="00E734E5" w:rsidP="002A33BB">
      <w:pPr>
        <w:pStyle w:val="ac"/>
        <w:ind w:left="0" w:firstLine="900"/>
        <w:jc w:val="right"/>
        <w:rPr>
          <w:szCs w:val="28"/>
        </w:rPr>
      </w:pPr>
    </w:p>
    <w:p w:rsidR="00D7405A" w:rsidRDefault="00D7405A" w:rsidP="002A33BB">
      <w:pPr>
        <w:pStyle w:val="ac"/>
        <w:ind w:left="0" w:firstLine="900"/>
        <w:jc w:val="right"/>
        <w:rPr>
          <w:szCs w:val="28"/>
        </w:rPr>
      </w:pPr>
    </w:p>
    <w:p w:rsidR="002A33BB" w:rsidRPr="00A01536" w:rsidRDefault="002A33BB" w:rsidP="002A33BB">
      <w:pPr>
        <w:pStyle w:val="ac"/>
        <w:ind w:left="0" w:firstLine="900"/>
        <w:jc w:val="right"/>
        <w:rPr>
          <w:szCs w:val="28"/>
        </w:rPr>
      </w:pPr>
      <w:r w:rsidRPr="00A01536">
        <w:rPr>
          <w:szCs w:val="28"/>
        </w:rPr>
        <w:t>ПРОЕКТ</w:t>
      </w:r>
    </w:p>
    <w:p w:rsidR="002A33BB" w:rsidRPr="00A01536" w:rsidRDefault="002A33BB" w:rsidP="002A33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BB" w:rsidRPr="00A01536" w:rsidRDefault="002A33BB" w:rsidP="002A33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1536">
        <w:rPr>
          <w:b/>
          <w:sz w:val="28"/>
          <w:szCs w:val="28"/>
        </w:rPr>
        <w:t>ПРАВИТЕЛЬСТВО БРЯНСКОЙ ОБЛАСТИ</w:t>
      </w:r>
    </w:p>
    <w:p w:rsidR="002A33BB" w:rsidRPr="00A01536" w:rsidRDefault="002A33BB" w:rsidP="002A33BB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33BB" w:rsidRDefault="002A33BB" w:rsidP="002A33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A33BB" w:rsidRPr="00A01536" w:rsidRDefault="00127D09" w:rsidP="002A33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A33BB" w:rsidRPr="00A01536" w:rsidRDefault="002A33BB" w:rsidP="002A33BB">
      <w:pPr>
        <w:widowControl w:val="0"/>
        <w:tabs>
          <w:tab w:val="left" w:pos="3020"/>
        </w:tabs>
        <w:autoSpaceDE w:val="0"/>
        <w:autoSpaceDN w:val="0"/>
        <w:adjustRightInd w:val="0"/>
        <w:ind w:left="480"/>
        <w:rPr>
          <w:sz w:val="28"/>
          <w:szCs w:val="28"/>
        </w:rPr>
      </w:pPr>
      <w:r w:rsidRPr="00A01536">
        <w:rPr>
          <w:sz w:val="28"/>
          <w:szCs w:val="28"/>
        </w:rPr>
        <w:t>от_________  201</w:t>
      </w:r>
      <w:r w:rsidRPr="00D21E97">
        <w:rPr>
          <w:sz w:val="28"/>
          <w:szCs w:val="28"/>
        </w:rPr>
        <w:t>5</w:t>
      </w:r>
      <w:r w:rsidRPr="00A0153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A01536">
        <w:rPr>
          <w:sz w:val="28"/>
          <w:szCs w:val="28"/>
        </w:rPr>
        <w:t>№_________</w:t>
      </w:r>
    </w:p>
    <w:p w:rsidR="002A33BB" w:rsidRPr="00A01536" w:rsidRDefault="002A33BB" w:rsidP="002A33BB">
      <w:pPr>
        <w:widowControl w:val="0"/>
        <w:autoSpaceDE w:val="0"/>
        <w:autoSpaceDN w:val="0"/>
        <w:adjustRightInd w:val="0"/>
        <w:ind w:left="1240"/>
        <w:rPr>
          <w:sz w:val="28"/>
          <w:szCs w:val="28"/>
        </w:rPr>
      </w:pPr>
      <w:r w:rsidRPr="00A01536">
        <w:rPr>
          <w:sz w:val="28"/>
          <w:szCs w:val="28"/>
        </w:rPr>
        <w:t xml:space="preserve">           г. Брянск</w:t>
      </w:r>
    </w:p>
    <w:p w:rsidR="002A33BB" w:rsidRPr="00A01536" w:rsidRDefault="002A33BB" w:rsidP="002A33BB">
      <w:pPr>
        <w:pStyle w:val="aa"/>
        <w:rPr>
          <w:szCs w:val="28"/>
        </w:rPr>
      </w:pPr>
    </w:p>
    <w:p w:rsidR="00F4448D" w:rsidRDefault="00F4448D" w:rsidP="00F4448D">
      <w:pPr>
        <w:tabs>
          <w:tab w:val="left" w:pos="5103"/>
        </w:tabs>
        <w:ind w:right="4393"/>
        <w:jc w:val="both"/>
        <w:rPr>
          <w:sz w:val="28"/>
          <w:szCs w:val="28"/>
        </w:rPr>
      </w:pPr>
    </w:p>
    <w:p w:rsidR="00E734E5" w:rsidRDefault="00E734E5" w:rsidP="00E734E5">
      <w:pPr>
        <w:ind w:right="-55"/>
        <w:rPr>
          <w:kern w:val="36"/>
          <w:sz w:val="28"/>
          <w:szCs w:val="28"/>
        </w:rPr>
      </w:pPr>
      <w:r w:rsidRPr="00E85101">
        <w:rPr>
          <w:kern w:val="36"/>
          <w:sz w:val="28"/>
          <w:szCs w:val="28"/>
        </w:rPr>
        <w:t xml:space="preserve">О </w:t>
      </w:r>
      <w:proofErr w:type="gramStart"/>
      <w:r w:rsidRPr="00E85101">
        <w:rPr>
          <w:kern w:val="36"/>
          <w:sz w:val="28"/>
          <w:szCs w:val="28"/>
        </w:rPr>
        <w:t>создании</w:t>
      </w:r>
      <w:proofErr w:type="gramEnd"/>
      <w:r w:rsidRPr="00E85101">
        <w:rPr>
          <w:kern w:val="36"/>
          <w:sz w:val="28"/>
          <w:szCs w:val="28"/>
        </w:rPr>
        <w:t xml:space="preserve"> экспертной комиссии </w:t>
      </w:r>
    </w:p>
    <w:p w:rsidR="00E734E5" w:rsidRDefault="00E734E5" w:rsidP="00E734E5">
      <w:pPr>
        <w:ind w:right="-55"/>
        <w:rPr>
          <w:kern w:val="36"/>
          <w:sz w:val="28"/>
          <w:szCs w:val="28"/>
        </w:rPr>
      </w:pPr>
      <w:r w:rsidRPr="00E85101">
        <w:rPr>
          <w:kern w:val="36"/>
          <w:sz w:val="28"/>
          <w:szCs w:val="28"/>
        </w:rPr>
        <w:t xml:space="preserve">по осуществлению отбора претендентов </w:t>
      </w:r>
    </w:p>
    <w:p w:rsidR="00E734E5" w:rsidRDefault="00E734E5" w:rsidP="00E734E5">
      <w:pPr>
        <w:ind w:right="-55"/>
        <w:rPr>
          <w:kern w:val="36"/>
          <w:sz w:val="28"/>
          <w:szCs w:val="28"/>
        </w:rPr>
      </w:pPr>
      <w:r w:rsidRPr="00E85101">
        <w:rPr>
          <w:kern w:val="36"/>
          <w:sz w:val="28"/>
          <w:szCs w:val="28"/>
        </w:rPr>
        <w:t xml:space="preserve">на назначение стипендий Правительства </w:t>
      </w:r>
    </w:p>
    <w:p w:rsidR="00E734E5" w:rsidRPr="00E85101" w:rsidRDefault="00E734E5" w:rsidP="00E734E5">
      <w:pPr>
        <w:ind w:right="-55"/>
        <w:rPr>
          <w:sz w:val="28"/>
          <w:szCs w:val="28"/>
        </w:rPr>
      </w:pPr>
      <w:r w:rsidRPr="00E85101">
        <w:rPr>
          <w:kern w:val="36"/>
          <w:sz w:val="28"/>
          <w:szCs w:val="28"/>
        </w:rPr>
        <w:t>Российской Федерации</w:t>
      </w:r>
    </w:p>
    <w:p w:rsidR="00E734E5" w:rsidRPr="00121CB3" w:rsidRDefault="00E734E5" w:rsidP="00FD6816">
      <w:pPr>
        <w:tabs>
          <w:tab w:val="left" w:pos="5103"/>
        </w:tabs>
        <w:ind w:right="4393"/>
        <w:rPr>
          <w:sz w:val="28"/>
          <w:szCs w:val="28"/>
        </w:rPr>
      </w:pPr>
    </w:p>
    <w:p w:rsidR="00B65347" w:rsidRDefault="00B65347" w:rsidP="00B65347">
      <w:pPr>
        <w:pStyle w:val="formattext"/>
        <w:jc w:val="both"/>
      </w:pPr>
      <w:r>
        <w:rPr>
          <w:sz w:val="28"/>
          <w:szCs w:val="28"/>
        </w:rPr>
        <w:tab/>
      </w:r>
      <w:proofErr w:type="gramStart"/>
      <w:r w:rsidRPr="00B65347">
        <w:rPr>
          <w:sz w:val="28"/>
          <w:szCs w:val="28"/>
        </w:rPr>
        <w:t xml:space="preserve">В соответствии с </w:t>
      </w:r>
      <w:hyperlink r:id="rId8" w:history="1">
        <w:r w:rsidRPr="00B65347">
          <w:rPr>
            <w:rStyle w:val="a3"/>
            <w:color w:val="auto"/>
            <w:sz w:val="28"/>
            <w:szCs w:val="28"/>
            <w:u w:val="none"/>
          </w:rPr>
          <w:t>Положением о назначении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</w:t>
        </w:r>
      </w:hyperlink>
      <w:r w:rsidRPr="00B65347">
        <w:rPr>
          <w:sz w:val="28"/>
          <w:szCs w:val="28"/>
        </w:rPr>
        <w:t xml:space="preserve">, утвержденным </w:t>
      </w:r>
      <w:hyperlink r:id="rId9" w:history="1">
        <w:r w:rsidRPr="00B65347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23.12.2011 N 1114 "О назначении стипендий Правительства Российской Федерации</w:t>
        </w:r>
        <w:proofErr w:type="gramEnd"/>
        <w:r w:rsidRPr="00B65347">
          <w:rPr>
            <w:rStyle w:val="a3"/>
            <w:color w:val="auto"/>
            <w:sz w:val="28"/>
            <w:szCs w:val="28"/>
            <w:u w:val="none"/>
          </w:rPr>
          <w:t xml:space="preserve">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Федерации"</w:t>
        </w:r>
      </w:hyperlink>
      <w:proofErr w:type="gramStart"/>
      <w:r>
        <w:t xml:space="preserve"> </w:t>
      </w:r>
      <w:r w:rsidR="005608F6">
        <w:t>:</w:t>
      </w:r>
      <w:proofErr w:type="gramEnd"/>
    </w:p>
    <w:p w:rsidR="00052E81" w:rsidRDefault="00B65347" w:rsidP="00052E81">
      <w:pPr>
        <w:pStyle w:val="formattex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B25F51">
        <w:rPr>
          <w:sz w:val="28"/>
          <w:szCs w:val="28"/>
        </w:rPr>
        <w:t>Создать экспертную комиссию по осуществлению отбора претендентов на назначение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 и утвердить ее прилагаемый состав</w:t>
      </w:r>
      <w:r w:rsidR="00052E81">
        <w:rPr>
          <w:sz w:val="28"/>
          <w:szCs w:val="28"/>
        </w:rPr>
        <w:t xml:space="preserve"> (приложение № 1)</w:t>
      </w:r>
      <w:r w:rsidRPr="00B25F51">
        <w:rPr>
          <w:sz w:val="28"/>
          <w:szCs w:val="28"/>
        </w:rPr>
        <w:t>.</w:t>
      </w:r>
      <w:r w:rsidRPr="00B25F51">
        <w:rPr>
          <w:sz w:val="28"/>
          <w:szCs w:val="28"/>
        </w:rPr>
        <w:br/>
      </w:r>
      <w:r w:rsidRPr="00B25F51">
        <w:rPr>
          <w:sz w:val="28"/>
          <w:szCs w:val="28"/>
        </w:rPr>
        <w:br/>
        <w:t>2.</w:t>
      </w:r>
      <w:proofErr w:type="gramEnd"/>
      <w:r w:rsidRPr="00B25F51">
        <w:rPr>
          <w:sz w:val="28"/>
          <w:szCs w:val="28"/>
        </w:rPr>
        <w:t xml:space="preserve"> </w:t>
      </w:r>
      <w:proofErr w:type="gramStart"/>
      <w:r w:rsidRPr="00B25F51">
        <w:rPr>
          <w:sz w:val="28"/>
          <w:szCs w:val="28"/>
        </w:rPr>
        <w:t xml:space="preserve">Утвердить прилагаемое Положение об экспертной комиссии по </w:t>
      </w:r>
      <w:r w:rsidRPr="00B25F51">
        <w:rPr>
          <w:sz w:val="28"/>
          <w:szCs w:val="28"/>
        </w:rPr>
        <w:lastRenderedPageBreak/>
        <w:t>осуществлению отбора претендентов на назначение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</w:t>
      </w:r>
      <w:r w:rsidR="00052E81">
        <w:rPr>
          <w:sz w:val="28"/>
          <w:szCs w:val="28"/>
        </w:rPr>
        <w:t xml:space="preserve"> </w:t>
      </w:r>
      <w:r w:rsidR="00052E81" w:rsidRPr="00052E81">
        <w:rPr>
          <w:sz w:val="28"/>
          <w:szCs w:val="28"/>
        </w:rPr>
        <w:t>(приложение</w:t>
      </w:r>
      <w:r w:rsidR="00052E81">
        <w:rPr>
          <w:sz w:val="28"/>
          <w:szCs w:val="28"/>
        </w:rPr>
        <w:t xml:space="preserve"> </w:t>
      </w:r>
      <w:r w:rsidR="00052E81" w:rsidRPr="00052E81">
        <w:rPr>
          <w:sz w:val="28"/>
          <w:szCs w:val="28"/>
        </w:rPr>
        <w:t>№2)</w:t>
      </w:r>
      <w:r w:rsidRPr="00052E81">
        <w:rPr>
          <w:sz w:val="28"/>
          <w:szCs w:val="28"/>
        </w:rPr>
        <w:t>.</w:t>
      </w:r>
      <w:r w:rsidRPr="00052E81">
        <w:rPr>
          <w:sz w:val="28"/>
          <w:szCs w:val="28"/>
        </w:rPr>
        <w:br/>
      </w:r>
      <w:r w:rsidRPr="00052E81">
        <w:rPr>
          <w:sz w:val="28"/>
          <w:szCs w:val="28"/>
        </w:rPr>
        <w:br/>
        <w:t>3.</w:t>
      </w:r>
      <w:proofErr w:type="gramEnd"/>
      <w:r w:rsidRPr="00052E81">
        <w:rPr>
          <w:sz w:val="28"/>
          <w:szCs w:val="28"/>
        </w:rPr>
        <w:t xml:space="preserve"> Опубликовать настоящее </w:t>
      </w:r>
      <w:r w:rsidR="00052E81">
        <w:rPr>
          <w:sz w:val="28"/>
          <w:szCs w:val="28"/>
        </w:rPr>
        <w:t xml:space="preserve">постановление </w:t>
      </w:r>
      <w:r w:rsidR="00B25F51" w:rsidRPr="00052E81">
        <w:rPr>
          <w:sz w:val="28"/>
          <w:szCs w:val="28"/>
        </w:rPr>
        <w:t xml:space="preserve">в СМИ. </w:t>
      </w:r>
      <w:r w:rsidRPr="00052E81">
        <w:rPr>
          <w:sz w:val="28"/>
          <w:szCs w:val="28"/>
        </w:rPr>
        <w:br/>
      </w:r>
      <w:r w:rsidRPr="00052E81">
        <w:rPr>
          <w:sz w:val="28"/>
          <w:szCs w:val="28"/>
        </w:rPr>
        <w:br/>
        <w:t xml:space="preserve">4. </w:t>
      </w:r>
      <w:proofErr w:type="gramStart"/>
      <w:r w:rsidRPr="00052E81">
        <w:rPr>
          <w:sz w:val="28"/>
          <w:szCs w:val="28"/>
        </w:rPr>
        <w:t>Контроль за</w:t>
      </w:r>
      <w:proofErr w:type="gramEnd"/>
      <w:r w:rsidRPr="00052E81">
        <w:rPr>
          <w:sz w:val="28"/>
          <w:szCs w:val="28"/>
        </w:rPr>
        <w:t xml:space="preserve"> исполнением настоящего распоряжения возложить на заместителя Председателя Правительства </w:t>
      </w:r>
      <w:r w:rsidR="00B25F51" w:rsidRPr="00052E81">
        <w:rPr>
          <w:sz w:val="28"/>
          <w:szCs w:val="28"/>
        </w:rPr>
        <w:t xml:space="preserve">Брянской </w:t>
      </w:r>
      <w:r w:rsidRPr="00052E81">
        <w:rPr>
          <w:sz w:val="28"/>
          <w:szCs w:val="28"/>
        </w:rPr>
        <w:t>области, координирующего вопросы профессионального образования.</w:t>
      </w:r>
      <w:r w:rsidRPr="00052E81">
        <w:rPr>
          <w:sz w:val="28"/>
          <w:szCs w:val="28"/>
        </w:rPr>
        <w:br/>
      </w:r>
    </w:p>
    <w:p w:rsidR="00B65347" w:rsidRPr="00052E81" w:rsidRDefault="00B65347" w:rsidP="00674DE6">
      <w:pPr>
        <w:pStyle w:val="formattext"/>
        <w:ind w:left="720"/>
        <w:jc w:val="both"/>
        <w:rPr>
          <w:sz w:val="28"/>
          <w:szCs w:val="28"/>
        </w:rPr>
      </w:pPr>
      <w:r w:rsidRPr="00052E81">
        <w:rPr>
          <w:sz w:val="28"/>
          <w:szCs w:val="28"/>
        </w:rPr>
        <w:br/>
      </w:r>
      <w:r w:rsidR="00B25F51" w:rsidRPr="00052E81">
        <w:rPr>
          <w:sz w:val="28"/>
          <w:szCs w:val="28"/>
        </w:rPr>
        <w:t xml:space="preserve">Губернатор Брянской области                              </w:t>
      </w:r>
      <w:r w:rsidR="00052E81">
        <w:rPr>
          <w:sz w:val="28"/>
          <w:szCs w:val="28"/>
        </w:rPr>
        <w:t xml:space="preserve">         </w:t>
      </w:r>
      <w:r w:rsidR="00B25F51" w:rsidRPr="00052E81">
        <w:rPr>
          <w:sz w:val="28"/>
          <w:szCs w:val="28"/>
        </w:rPr>
        <w:t xml:space="preserve">   А.В. Богомаз</w:t>
      </w:r>
    </w:p>
    <w:p w:rsidR="00B25F51" w:rsidRDefault="00B65347" w:rsidP="00B65347">
      <w:pPr>
        <w:pStyle w:val="formattext"/>
        <w:jc w:val="right"/>
      </w:pPr>
      <w:r w:rsidRPr="00B25F51">
        <w:rPr>
          <w:sz w:val="28"/>
          <w:szCs w:val="28"/>
        </w:rPr>
        <w:br/>
      </w:r>
      <w:r>
        <w:br/>
      </w:r>
      <w:r>
        <w:br/>
      </w:r>
      <w:r>
        <w:br/>
      </w:r>
      <w:r>
        <w:br/>
      </w:r>
      <w:r>
        <w:br/>
      </w: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B25F51" w:rsidRDefault="00B25F51" w:rsidP="00B65347">
      <w:pPr>
        <w:pStyle w:val="formattext"/>
        <w:jc w:val="right"/>
      </w:pPr>
    </w:p>
    <w:p w:rsidR="005608F6" w:rsidRDefault="005608F6" w:rsidP="005608F6">
      <w:pPr>
        <w:tabs>
          <w:tab w:val="left" w:pos="5103"/>
        </w:tabs>
        <w:ind w:right="4393"/>
        <w:jc w:val="both"/>
        <w:rPr>
          <w:sz w:val="24"/>
          <w:szCs w:val="24"/>
        </w:rPr>
      </w:pPr>
    </w:p>
    <w:p w:rsidR="005608F6" w:rsidRDefault="005608F6" w:rsidP="005608F6">
      <w:pPr>
        <w:tabs>
          <w:tab w:val="left" w:pos="5103"/>
        </w:tabs>
        <w:ind w:right="4393"/>
        <w:jc w:val="both"/>
        <w:rPr>
          <w:sz w:val="24"/>
          <w:szCs w:val="24"/>
        </w:rPr>
      </w:pPr>
    </w:p>
    <w:p w:rsidR="005608F6" w:rsidRPr="005608F6" w:rsidRDefault="005608F6" w:rsidP="005608F6">
      <w:pPr>
        <w:tabs>
          <w:tab w:val="left" w:pos="5103"/>
        </w:tabs>
        <w:ind w:right="4393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608F6" w:rsidTr="005608F6">
        <w:tc>
          <w:tcPr>
            <w:tcW w:w="4785" w:type="dxa"/>
          </w:tcPr>
          <w:p w:rsidR="005608F6" w:rsidRDefault="005608F6" w:rsidP="00B65347">
            <w:pPr>
              <w:pStyle w:val="formattext"/>
              <w:jc w:val="right"/>
            </w:pPr>
          </w:p>
        </w:tc>
        <w:tc>
          <w:tcPr>
            <w:tcW w:w="4785" w:type="dxa"/>
          </w:tcPr>
          <w:p w:rsidR="005608F6" w:rsidRPr="005608F6" w:rsidRDefault="005608F6" w:rsidP="005608F6">
            <w:pPr>
              <w:tabs>
                <w:tab w:val="left" w:pos="5103"/>
              </w:tabs>
              <w:ind w:right="-144"/>
              <w:jc w:val="center"/>
              <w:rPr>
                <w:sz w:val="22"/>
                <w:szCs w:val="22"/>
              </w:rPr>
            </w:pPr>
            <w:r w:rsidRPr="005608F6">
              <w:rPr>
                <w:sz w:val="22"/>
                <w:szCs w:val="22"/>
              </w:rPr>
              <w:t>Приложение № 1</w:t>
            </w:r>
          </w:p>
          <w:p w:rsidR="005608F6" w:rsidRPr="005608F6" w:rsidRDefault="005608F6" w:rsidP="005608F6">
            <w:pPr>
              <w:tabs>
                <w:tab w:val="left" w:pos="5103"/>
              </w:tabs>
              <w:ind w:right="-144"/>
              <w:jc w:val="both"/>
              <w:rPr>
                <w:sz w:val="22"/>
                <w:szCs w:val="22"/>
              </w:rPr>
            </w:pPr>
            <w:r w:rsidRPr="005608F6">
              <w:rPr>
                <w:sz w:val="22"/>
                <w:szCs w:val="22"/>
              </w:rPr>
              <w:t xml:space="preserve">к распоряжению Правительства Брянской области  </w:t>
            </w:r>
            <w:r w:rsidRPr="005608F6">
              <w:rPr>
                <w:kern w:val="36"/>
                <w:sz w:val="22"/>
                <w:szCs w:val="22"/>
              </w:rPr>
              <w:t xml:space="preserve">«О создании экспертной комиссии </w:t>
            </w:r>
          </w:p>
          <w:p w:rsidR="005608F6" w:rsidRPr="005608F6" w:rsidRDefault="005608F6" w:rsidP="005608F6">
            <w:pPr>
              <w:ind w:right="-55"/>
              <w:jc w:val="both"/>
              <w:rPr>
                <w:kern w:val="36"/>
                <w:sz w:val="22"/>
                <w:szCs w:val="22"/>
              </w:rPr>
            </w:pPr>
            <w:r w:rsidRPr="005608F6">
              <w:rPr>
                <w:kern w:val="36"/>
                <w:sz w:val="22"/>
                <w:szCs w:val="22"/>
              </w:rPr>
              <w:t xml:space="preserve">по осуществлению отбора претендентов </w:t>
            </w:r>
          </w:p>
          <w:p w:rsidR="005608F6" w:rsidRPr="005608F6" w:rsidRDefault="005608F6" w:rsidP="005608F6">
            <w:pPr>
              <w:ind w:right="-55"/>
              <w:jc w:val="both"/>
              <w:rPr>
                <w:kern w:val="36"/>
                <w:sz w:val="22"/>
                <w:szCs w:val="22"/>
              </w:rPr>
            </w:pPr>
            <w:r w:rsidRPr="005608F6">
              <w:rPr>
                <w:kern w:val="36"/>
                <w:sz w:val="22"/>
                <w:szCs w:val="22"/>
              </w:rPr>
              <w:t xml:space="preserve">на назначение стипендий Правительства </w:t>
            </w:r>
          </w:p>
          <w:p w:rsidR="005608F6" w:rsidRPr="005608F6" w:rsidRDefault="005608F6" w:rsidP="005608F6">
            <w:pPr>
              <w:ind w:right="-55"/>
              <w:jc w:val="both"/>
              <w:rPr>
                <w:sz w:val="22"/>
                <w:szCs w:val="22"/>
              </w:rPr>
            </w:pPr>
            <w:r w:rsidRPr="005608F6">
              <w:rPr>
                <w:kern w:val="36"/>
                <w:sz w:val="22"/>
                <w:szCs w:val="22"/>
              </w:rPr>
              <w:t>Российской Федерации»</w:t>
            </w:r>
          </w:p>
        </w:tc>
      </w:tr>
    </w:tbl>
    <w:p w:rsidR="008958BF" w:rsidRDefault="008958BF" w:rsidP="00B65347">
      <w:pPr>
        <w:pStyle w:val="formattext"/>
        <w:jc w:val="right"/>
      </w:pPr>
    </w:p>
    <w:p w:rsidR="00052E81" w:rsidRPr="008958BF" w:rsidRDefault="00B25F51" w:rsidP="00052E81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8BF">
        <w:rPr>
          <w:b/>
          <w:sz w:val="28"/>
          <w:szCs w:val="28"/>
        </w:rPr>
        <w:t xml:space="preserve">Состав </w:t>
      </w:r>
    </w:p>
    <w:p w:rsidR="00B25F51" w:rsidRPr="008958BF" w:rsidRDefault="00B25F51" w:rsidP="00052E81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8BF">
        <w:rPr>
          <w:b/>
          <w:sz w:val="28"/>
          <w:szCs w:val="28"/>
        </w:rPr>
        <w:t>экспертной комиссии по осуществлению отбора претендентов на назначение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</w:t>
      </w:r>
    </w:p>
    <w:p w:rsidR="00052E81" w:rsidRPr="008958BF" w:rsidRDefault="00052E81" w:rsidP="00052E81">
      <w:pPr>
        <w:pStyle w:val="headertext"/>
        <w:spacing w:before="0" w:beforeAutospacing="0" w:after="0" w:afterAutospacing="0"/>
        <w:jc w:val="center"/>
        <w:rPr>
          <w:b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B25F51" w:rsidTr="008958BF">
        <w:tc>
          <w:tcPr>
            <w:tcW w:w="9570" w:type="dxa"/>
            <w:gridSpan w:val="2"/>
          </w:tcPr>
          <w:p w:rsidR="00B25F51" w:rsidRPr="00127D09" w:rsidRDefault="00B25F51" w:rsidP="00052E81">
            <w:pPr>
              <w:pStyle w:val="headertext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27D09">
              <w:rPr>
                <w:b/>
                <w:i/>
                <w:sz w:val="28"/>
                <w:szCs w:val="28"/>
              </w:rPr>
              <w:t>Председатель экспертной комиссии</w:t>
            </w:r>
          </w:p>
        </w:tc>
      </w:tr>
      <w:tr w:rsidR="00B25F51" w:rsidTr="008958BF">
        <w:tc>
          <w:tcPr>
            <w:tcW w:w="3510" w:type="dxa"/>
          </w:tcPr>
          <w:p w:rsidR="00B25F51" w:rsidRPr="00052E81" w:rsidRDefault="00B25F51" w:rsidP="00052E81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052E81">
              <w:rPr>
                <w:sz w:val="28"/>
                <w:szCs w:val="28"/>
              </w:rPr>
              <w:t xml:space="preserve">Болховитина </w:t>
            </w:r>
          </w:p>
          <w:p w:rsidR="00B25F51" w:rsidRPr="00052E81" w:rsidRDefault="00B25F5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052E81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060" w:type="dxa"/>
          </w:tcPr>
          <w:p w:rsidR="00B25F5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52E81">
              <w:rPr>
                <w:sz w:val="28"/>
                <w:szCs w:val="28"/>
              </w:rPr>
              <w:t>исполняющая</w:t>
            </w:r>
            <w:proofErr w:type="gramEnd"/>
            <w:r w:rsidRPr="00052E81">
              <w:rPr>
                <w:sz w:val="28"/>
                <w:szCs w:val="28"/>
              </w:rPr>
              <w:t xml:space="preserve">  обязанности заместителя Председателя Правительства Брянской области</w:t>
            </w:r>
          </w:p>
          <w:p w:rsidR="00052E81" w:rsidRP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5F51" w:rsidTr="008958BF">
        <w:tc>
          <w:tcPr>
            <w:tcW w:w="9570" w:type="dxa"/>
            <w:gridSpan w:val="2"/>
          </w:tcPr>
          <w:p w:rsidR="00B25F51" w:rsidRPr="00127D09" w:rsidRDefault="00052E81" w:rsidP="00052E81">
            <w:pPr>
              <w:pStyle w:val="headertext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27D09">
              <w:rPr>
                <w:b/>
                <w:i/>
                <w:sz w:val="28"/>
                <w:szCs w:val="28"/>
              </w:rPr>
              <w:t>Заместитель председателя экспертной комиссии</w:t>
            </w:r>
          </w:p>
        </w:tc>
      </w:tr>
      <w:tr w:rsidR="00B25F51" w:rsidTr="008958BF">
        <w:tc>
          <w:tcPr>
            <w:tcW w:w="3510" w:type="dxa"/>
          </w:tcPr>
          <w:p w:rsidR="00052E81" w:rsidRPr="00052E81" w:rsidRDefault="00052E81" w:rsidP="00052E81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052E81">
              <w:rPr>
                <w:sz w:val="28"/>
                <w:szCs w:val="28"/>
              </w:rPr>
              <w:t xml:space="preserve">Оборотов </w:t>
            </w:r>
          </w:p>
          <w:p w:rsidR="00B25F51" w:rsidRP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052E81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6060" w:type="dxa"/>
          </w:tcPr>
          <w:p w:rsidR="00B25F5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052E81">
              <w:rPr>
                <w:sz w:val="28"/>
                <w:szCs w:val="28"/>
              </w:rPr>
              <w:t>исполняющий</w:t>
            </w:r>
            <w:proofErr w:type="gramEnd"/>
            <w:r w:rsidRPr="00052E81">
              <w:rPr>
                <w:sz w:val="28"/>
                <w:szCs w:val="28"/>
              </w:rPr>
              <w:t xml:space="preserve"> обязанности директора деп</w:t>
            </w:r>
            <w:r>
              <w:rPr>
                <w:sz w:val="28"/>
                <w:szCs w:val="28"/>
              </w:rPr>
              <w:t>артамента  образования и науки Б</w:t>
            </w:r>
            <w:r w:rsidRPr="00052E81">
              <w:rPr>
                <w:sz w:val="28"/>
                <w:szCs w:val="28"/>
              </w:rPr>
              <w:t>рянской области</w:t>
            </w:r>
          </w:p>
          <w:p w:rsidR="00052E81" w:rsidRP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5F51" w:rsidTr="008958BF">
        <w:tc>
          <w:tcPr>
            <w:tcW w:w="9570" w:type="dxa"/>
            <w:gridSpan w:val="2"/>
          </w:tcPr>
          <w:p w:rsidR="00B25F51" w:rsidRPr="00127D09" w:rsidRDefault="00052E81" w:rsidP="00052E81">
            <w:pPr>
              <w:pStyle w:val="headertext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27D09">
              <w:rPr>
                <w:b/>
                <w:i/>
                <w:sz w:val="28"/>
                <w:szCs w:val="28"/>
              </w:rPr>
              <w:t>Члены экспертной комиссии</w:t>
            </w:r>
          </w:p>
        </w:tc>
      </w:tr>
      <w:tr w:rsidR="00B25F51" w:rsidTr="008958BF">
        <w:tc>
          <w:tcPr>
            <w:tcW w:w="3510" w:type="dxa"/>
          </w:tcPr>
          <w:p w:rsid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Кулешова </w:t>
            </w:r>
          </w:p>
          <w:p w:rsidR="00B25F51" w:rsidRP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60" w:type="dxa"/>
          </w:tcPr>
          <w:p w:rsid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департамента  образования и науки Б</w:t>
            </w:r>
            <w:r w:rsidRPr="00052E81">
              <w:rPr>
                <w:sz w:val="28"/>
                <w:szCs w:val="28"/>
              </w:rPr>
              <w:t>рянской области</w:t>
            </w:r>
          </w:p>
          <w:p w:rsidR="00B25F51" w:rsidRPr="00052E81" w:rsidRDefault="00B25F5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5F51" w:rsidTr="008958BF">
        <w:tc>
          <w:tcPr>
            <w:tcW w:w="3510" w:type="dxa"/>
          </w:tcPr>
          <w:p w:rsid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Зюзина</w:t>
            </w:r>
          </w:p>
          <w:p w:rsidR="00B25F51" w:rsidRP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6060" w:type="dxa"/>
          </w:tcPr>
          <w:p w:rsid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консультант отдела профессионального образования департамента  образования и науки Б</w:t>
            </w:r>
            <w:r w:rsidRPr="00052E81">
              <w:rPr>
                <w:sz w:val="28"/>
                <w:szCs w:val="28"/>
              </w:rPr>
              <w:t>рянской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052E81">
              <w:rPr>
                <w:i/>
                <w:sz w:val="28"/>
                <w:szCs w:val="28"/>
              </w:rPr>
              <w:t>(секретарь экспертной комиссии)</w:t>
            </w:r>
          </w:p>
          <w:p w:rsidR="00B25F51" w:rsidRPr="00052E81" w:rsidRDefault="00B25F5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25F51" w:rsidTr="008958BF">
        <w:tc>
          <w:tcPr>
            <w:tcW w:w="3510" w:type="dxa"/>
          </w:tcPr>
          <w:p w:rsid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Данькин  </w:t>
            </w:r>
          </w:p>
          <w:p w:rsidR="00B25F51" w:rsidRPr="00052E81" w:rsidRDefault="00AF174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  <w:r w:rsidR="00052E81">
              <w:rPr>
                <w:sz w:val="28"/>
                <w:szCs w:val="28"/>
              </w:rPr>
              <w:t xml:space="preserve"> Андреевич</w:t>
            </w:r>
          </w:p>
        </w:tc>
        <w:tc>
          <w:tcPr>
            <w:tcW w:w="6060" w:type="dxa"/>
          </w:tcPr>
          <w:p w:rsidR="00B25F5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молодежной политики де</w:t>
            </w:r>
            <w:r w:rsidR="00127D09">
              <w:rPr>
                <w:sz w:val="28"/>
                <w:szCs w:val="28"/>
              </w:rPr>
              <w:t>партамента образования и науки Б</w:t>
            </w:r>
            <w:r>
              <w:rPr>
                <w:sz w:val="28"/>
                <w:szCs w:val="28"/>
              </w:rPr>
              <w:t>рянской области</w:t>
            </w:r>
          </w:p>
          <w:p w:rsidR="00052E81" w:rsidRP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52E81" w:rsidTr="008958BF">
        <w:tc>
          <w:tcPr>
            <w:tcW w:w="3510" w:type="dxa"/>
          </w:tcPr>
          <w:p w:rsid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6060" w:type="dxa"/>
          </w:tcPr>
          <w:p w:rsidR="00052E81" w:rsidRDefault="00052E81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ГБОУ СПО «Брянский строительный колледж имени профессора Н.Е. Жуковского»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председатель Совета директоров профессиональных образовательных </w:t>
            </w:r>
            <w:r>
              <w:rPr>
                <w:sz w:val="28"/>
                <w:szCs w:val="28"/>
              </w:rPr>
              <w:lastRenderedPageBreak/>
              <w:t>организаций Брянской области</w:t>
            </w:r>
            <w:r w:rsidR="00127D09">
              <w:rPr>
                <w:sz w:val="28"/>
                <w:szCs w:val="28"/>
              </w:rPr>
              <w:t xml:space="preserve"> (по согласованию)</w:t>
            </w:r>
          </w:p>
          <w:p w:rsidR="00127D09" w:rsidRDefault="00127D09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4DE6" w:rsidTr="008958BF">
        <w:tc>
          <w:tcPr>
            <w:tcW w:w="3510" w:type="dxa"/>
          </w:tcPr>
          <w:p w:rsidR="00674DE6" w:rsidRDefault="00674DE6" w:rsidP="00207992">
            <w:pPr>
              <w:pStyle w:val="a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Тонких </w:t>
            </w:r>
          </w:p>
          <w:p w:rsidR="00674DE6" w:rsidRDefault="00674DE6" w:rsidP="00207992">
            <w:pPr>
              <w:pStyle w:val="a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Альбертовна</w:t>
            </w:r>
          </w:p>
          <w:p w:rsidR="00674DE6" w:rsidRPr="00A57D6D" w:rsidRDefault="00674DE6" w:rsidP="00207992">
            <w:pPr>
              <w:pStyle w:val="ae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6060" w:type="dxa"/>
          </w:tcPr>
          <w:p w:rsidR="00674DE6" w:rsidRDefault="00674DE6" w:rsidP="00207992">
            <w:pPr>
              <w:pStyle w:val="ae"/>
              <w:ind w:left="-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центром  профессионально -  технологического образования </w:t>
            </w:r>
            <w:r w:rsidRPr="009A6360">
              <w:rPr>
                <w:sz w:val="28"/>
                <w:szCs w:val="28"/>
              </w:rPr>
              <w:t xml:space="preserve">ГАУ ДПО (ПК) С  </w:t>
            </w:r>
            <w:r>
              <w:rPr>
                <w:sz w:val="28"/>
                <w:szCs w:val="28"/>
              </w:rPr>
              <w:t>«Брянский институт повышения квалификации работников образования</w:t>
            </w:r>
            <w:r w:rsidR="00127D09">
              <w:rPr>
                <w:sz w:val="28"/>
                <w:szCs w:val="28"/>
              </w:rPr>
              <w:t xml:space="preserve"> (по согласованию)</w:t>
            </w:r>
          </w:p>
          <w:p w:rsidR="00127D09" w:rsidRPr="00A57D6D" w:rsidRDefault="00127D09" w:rsidP="00207992">
            <w:pPr>
              <w:pStyle w:val="ae"/>
              <w:ind w:left="-107"/>
              <w:jc w:val="both"/>
              <w:rPr>
                <w:sz w:val="28"/>
                <w:szCs w:val="28"/>
              </w:rPr>
            </w:pPr>
          </w:p>
        </w:tc>
      </w:tr>
      <w:tr w:rsidR="00127D09" w:rsidTr="008958BF">
        <w:tc>
          <w:tcPr>
            <w:tcW w:w="3510" w:type="dxa"/>
          </w:tcPr>
          <w:p w:rsidR="00127D09" w:rsidRDefault="00127D09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Голубева </w:t>
            </w:r>
          </w:p>
          <w:p w:rsidR="00127D09" w:rsidRDefault="00127D09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Ивановна</w:t>
            </w:r>
          </w:p>
        </w:tc>
        <w:tc>
          <w:tcPr>
            <w:tcW w:w="6060" w:type="dxa"/>
          </w:tcPr>
          <w:p w:rsidR="00127D09" w:rsidRDefault="00127D09" w:rsidP="00127D09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t xml:space="preserve"> </w:t>
            </w:r>
            <w:r w:rsidRPr="00127D09">
              <w:rPr>
                <w:sz w:val="28"/>
                <w:szCs w:val="28"/>
              </w:rPr>
              <w:t>областной организации профсоюза работников народного образования и науки (по согласованию)</w:t>
            </w:r>
          </w:p>
          <w:p w:rsidR="00127D09" w:rsidRDefault="00127D09" w:rsidP="00127D09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27D09" w:rsidTr="008958BF">
        <w:tc>
          <w:tcPr>
            <w:tcW w:w="3510" w:type="dxa"/>
          </w:tcPr>
          <w:p w:rsidR="00127D09" w:rsidRDefault="00127D09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Хохлова  </w:t>
            </w:r>
          </w:p>
          <w:p w:rsidR="00127D09" w:rsidRDefault="00127D09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Сергеевна</w:t>
            </w:r>
          </w:p>
        </w:tc>
        <w:tc>
          <w:tcPr>
            <w:tcW w:w="6060" w:type="dxa"/>
          </w:tcPr>
          <w:p w:rsidR="00127D09" w:rsidRDefault="00127D09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Молодежного парламента Брянской области (по согласованию)</w:t>
            </w:r>
          </w:p>
          <w:p w:rsidR="00127D09" w:rsidRDefault="00127D09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4DE6" w:rsidTr="008958BF">
        <w:tc>
          <w:tcPr>
            <w:tcW w:w="3510" w:type="dxa"/>
          </w:tcPr>
          <w:p w:rsidR="00674DE6" w:rsidRDefault="00674DE6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 Максим Андреевич</w:t>
            </w:r>
          </w:p>
        </w:tc>
        <w:tc>
          <w:tcPr>
            <w:tcW w:w="6060" w:type="dxa"/>
          </w:tcPr>
          <w:p w:rsidR="00674DE6" w:rsidRDefault="00F5700F" w:rsidP="00052E81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74DE6">
              <w:rPr>
                <w:sz w:val="28"/>
                <w:szCs w:val="28"/>
              </w:rPr>
              <w:t xml:space="preserve">.о. руководителя регионального отделения БРО ВОО «Молодая Гвардия </w:t>
            </w:r>
            <w:proofErr w:type="gramStart"/>
            <w:r w:rsidR="00674DE6">
              <w:rPr>
                <w:sz w:val="28"/>
                <w:szCs w:val="28"/>
              </w:rPr>
              <w:t>Единой</w:t>
            </w:r>
            <w:proofErr w:type="gramEnd"/>
            <w:r w:rsidR="00674DE6">
              <w:rPr>
                <w:sz w:val="28"/>
                <w:szCs w:val="28"/>
              </w:rPr>
              <w:t xml:space="preserve"> России»</w:t>
            </w:r>
            <w:r w:rsidR="00127D09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B65347" w:rsidRDefault="00B65347" w:rsidP="00B25F51">
      <w:pPr>
        <w:pStyle w:val="headertext"/>
        <w:jc w:val="center"/>
      </w:pPr>
      <w:r>
        <w:t xml:space="preserve"> </w:t>
      </w:r>
    </w:p>
    <w:p w:rsidR="00F5700F" w:rsidRDefault="00B65347" w:rsidP="00B65347">
      <w:pPr>
        <w:pStyle w:val="formattext"/>
        <w:jc w:val="right"/>
      </w:pPr>
      <w:r>
        <w:br/>
      </w:r>
      <w:r>
        <w:br/>
      </w: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F5700F" w:rsidRDefault="00F5700F" w:rsidP="00B65347">
      <w:pPr>
        <w:pStyle w:val="formattext"/>
        <w:jc w:val="right"/>
      </w:pPr>
    </w:p>
    <w:p w:rsidR="00127D09" w:rsidRDefault="00127D09" w:rsidP="00B65347">
      <w:pPr>
        <w:pStyle w:val="formattext"/>
        <w:jc w:val="right"/>
      </w:pPr>
    </w:p>
    <w:p w:rsidR="00D7405A" w:rsidRDefault="00D7405A" w:rsidP="00127D09">
      <w:pPr>
        <w:pStyle w:val="formattext"/>
        <w:spacing w:before="0" w:beforeAutospacing="0" w:after="0" w:afterAutospacing="0"/>
        <w:jc w:val="right"/>
      </w:pPr>
    </w:p>
    <w:p w:rsidR="00D7405A" w:rsidRDefault="00D7405A" w:rsidP="00127D09">
      <w:pPr>
        <w:pStyle w:val="formattext"/>
        <w:spacing w:before="0" w:beforeAutospacing="0" w:after="0" w:afterAutospacing="0"/>
        <w:jc w:val="right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608F6" w:rsidRPr="005608F6" w:rsidTr="003406C5">
        <w:tc>
          <w:tcPr>
            <w:tcW w:w="4785" w:type="dxa"/>
          </w:tcPr>
          <w:p w:rsidR="005608F6" w:rsidRDefault="005608F6" w:rsidP="003406C5">
            <w:pPr>
              <w:pStyle w:val="formattext"/>
              <w:jc w:val="right"/>
            </w:pPr>
          </w:p>
        </w:tc>
        <w:tc>
          <w:tcPr>
            <w:tcW w:w="4785" w:type="dxa"/>
          </w:tcPr>
          <w:p w:rsidR="005608F6" w:rsidRPr="005608F6" w:rsidRDefault="005608F6" w:rsidP="003406C5">
            <w:pPr>
              <w:tabs>
                <w:tab w:val="left" w:pos="5103"/>
              </w:tabs>
              <w:ind w:right="-144"/>
              <w:jc w:val="center"/>
              <w:rPr>
                <w:sz w:val="22"/>
                <w:szCs w:val="22"/>
              </w:rPr>
            </w:pPr>
            <w:r w:rsidRPr="005608F6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№ 2</w:t>
            </w:r>
          </w:p>
          <w:p w:rsidR="005608F6" w:rsidRPr="005608F6" w:rsidRDefault="005608F6" w:rsidP="003406C5">
            <w:pPr>
              <w:tabs>
                <w:tab w:val="left" w:pos="5103"/>
              </w:tabs>
              <w:ind w:right="-144"/>
              <w:jc w:val="both"/>
              <w:rPr>
                <w:sz w:val="22"/>
                <w:szCs w:val="22"/>
              </w:rPr>
            </w:pPr>
            <w:r w:rsidRPr="005608F6">
              <w:rPr>
                <w:sz w:val="22"/>
                <w:szCs w:val="22"/>
              </w:rPr>
              <w:t xml:space="preserve">к распоряжению Правительства Брянской области  </w:t>
            </w:r>
            <w:r w:rsidRPr="005608F6">
              <w:rPr>
                <w:kern w:val="36"/>
                <w:sz w:val="22"/>
                <w:szCs w:val="22"/>
              </w:rPr>
              <w:t xml:space="preserve">«О создании экспертной комиссии </w:t>
            </w:r>
          </w:p>
          <w:p w:rsidR="005608F6" w:rsidRPr="005608F6" w:rsidRDefault="005608F6" w:rsidP="003406C5">
            <w:pPr>
              <w:ind w:right="-55"/>
              <w:jc w:val="both"/>
              <w:rPr>
                <w:kern w:val="36"/>
                <w:sz w:val="22"/>
                <w:szCs w:val="22"/>
              </w:rPr>
            </w:pPr>
            <w:r w:rsidRPr="005608F6">
              <w:rPr>
                <w:kern w:val="36"/>
                <w:sz w:val="22"/>
                <w:szCs w:val="22"/>
              </w:rPr>
              <w:t xml:space="preserve">по осуществлению отбора претендентов </w:t>
            </w:r>
          </w:p>
          <w:p w:rsidR="005608F6" w:rsidRPr="005608F6" w:rsidRDefault="005608F6" w:rsidP="003406C5">
            <w:pPr>
              <w:ind w:right="-55"/>
              <w:jc w:val="both"/>
              <w:rPr>
                <w:kern w:val="36"/>
                <w:sz w:val="22"/>
                <w:szCs w:val="22"/>
              </w:rPr>
            </w:pPr>
            <w:r w:rsidRPr="005608F6">
              <w:rPr>
                <w:kern w:val="36"/>
                <w:sz w:val="22"/>
                <w:szCs w:val="22"/>
              </w:rPr>
              <w:t xml:space="preserve">на назначение стипендий Правительства </w:t>
            </w:r>
          </w:p>
          <w:p w:rsidR="005608F6" w:rsidRPr="005608F6" w:rsidRDefault="005608F6" w:rsidP="003406C5">
            <w:pPr>
              <w:ind w:right="-55"/>
              <w:jc w:val="both"/>
              <w:rPr>
                <w:sz w:val="22"/>
                <w:szCs w:val="22"/>
              </w:rPr>
            </w:pPr>
            <w:r w:rsidRPr="005608F6">
              <w:rPr>
                <w:kern w:val="36"/>
                <w:sz w:val="22"/>
                <w:szCs w:val="22"/>
              </w:rPr>
              <w:t>Российской Федерации»</w:t>
            </w:r>
          </w:p>
        </w:tc>
      </w:tr>
    </w:tbl>
    <w:p w:rsidR="005608F6" w:rsidRDefault="005608F6" w:rsidP="008958B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958BF" w:rsidRPr="008958BF" w:rsidRDefault="008958BF" w:rsidP="008958B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8BF">
        <w:rPr>
          <w:b/>
          <w:sz w:val="28"/>
          <w:szCs w:val="28"/>
        </w:rPr>
        <w:t xml:space="preserve">Положение </w:t>
      </w:r>
    </w:p>
    <w:p w:rsidR="008958BF" w:rsidRPr="008958BF" w:rsidRDefault="008958BF" w:rsidP="008958B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8BF">
        <w:rPr>
          <w:b/>
          <w:sz w:val="28"/>
          <w:szCs w:val="28"/>
        </w:rPr>
        <w:t>об</w:t>
      </w:r>
      <w:r w:rsidRPr="008958BF">
        <w:rPr>
          <w:b/>
        </w:rPr>
        <w:t xml:space="preserve">  </w:t>
      </w:r>
      <w:r w:rsidRPr="008958BF">
        <w:rPr>
          <w:b/>
          <w:sz w:val="28"/>
          <w:szCs w:val="28"/>
        </w:rPr>
        <w:t>экспертной комиссии по осуществлению отбора претендентов на назначение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</w:t>
      </w:r>
    </w:p>
    <w:p w:rsidR="008958BF" w:rsidRDefault="008958BF" w:rsidP="008958BF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8958BF" w:rsidRPr="005B0F17" w:rsidRDefault="00B65347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gramStart"/>
      <w:r w:rsidRPr="008958BF">
        <w:rPr>
          <w:sz w:val="28"/>
          <w:szCs w:val="28"/>
        </w:rPr>
        <w:t xml:space="preserve">Экспертная комиссия по осуществлению отбора претендентов на назначение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 (далее - комиссия), создается Правительством </w:t>
      </w:r>
      <w:r w:rsidR="008958BF" w:rsidRPr="008958BF">
        <w:rPr>
          <w:sz w:val="28"/>
          <w:szCs w:val="28"/>
        </w:rPr>
        <w:t xml:space="preserve">Брянской </w:t>
      </w:r>
      <w:r w:rsidRPr="008958BF">
        <w:rPr>
          <w:sz w:val="28"/>
          <w:szCs w:val="28"/>
        </w:rPr>
        <w:t xml:space="preserve">области в соответствии с пунктом 9 </w:t>
      </w:r>
      <w:hyperlink r:id="rId10" w:history="1">
        <w:r w:rsidRPr="008958BF">
          <w:rPr>
            <w:rStyle w:val="a3"/>
            <w:color w:val="auto"/>
            <w:sz w:val="28"/>
            <w:szCs w:val="28"/>
            <w:u w:val="none"/>
          </w:rPr>
          <w:t>Положения о</w:t>
        </w:r>
        <w:proofErr w:type="gramEnd"/>
        <w:r w:rsidRPr="008958BF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8958BF">
          <w:rPr>
            <w:rStyle w:val="a3"/>
            <w:color w:val="auto"/>
            <w:sz w:val="28"/>
            <w:szCs w:val="28"/>
            <w:u w:val="none"/>
          </w:rPr>
          <w:t>назначении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</w:t>
        </w:r>
      </w:hyperlink>
      <w:r w:rsidRPr="008958BF">
        <w:rPr>
          <w:sz w:val="28"/>
          <w:szCs w:val="28"/>
        </w:rPr>
        <w:t xml:space="preserve">, утвержденного </w:t>
      </w:r>
      <w:hyperlink r:id="rId11" w:history="1">
        <w:r w:rsidRPr="008958BF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</w:t>
        </w:r>
        <w:r w:rsidR="005B0F17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8958BF">
          <w:rPr>
            <w:rStyle w:val="a3"/>
            <w:color w:val="auto"/>
            <w:sz w:val="28"/>
            <w:szCs w:val="28"/>
            <w:u w:val="none"/>
          </w:rPr>
          <w:t xml:space="preserve"> 23.12.2011 N 1114 "О назначении стипендий Правительства Российской Федерации для лиц, обучающихся в профессиональных</w:t>
        </w:r>
        <w:proofErr w:type="gramEnd"/>
        <w:r w:rsidRPr="008958BF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8958BF">
          <w:rPr>
            <w:rStyle w:val="a3"/>
            <w:color w:val="auto"/>
            <w:sz w:val="28"/>
            <w:szCs w:val="28"/>
            <w:u w:val="none"/>
          </w:rPr>
          <w:t>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образования, имеющим государственную аккредитацию, соответствующим приоритетным направлениям модернизации и технологического развития экономики Российской Федерации"</w:t>
        </w:r>
      </w:hyperlink>
      <w:r w:rsidRPr="008958BF">
        <w:rPr>
          <w:sz w:val="28"/>
          <w:szCs w:val="28"/>
        </w:rPr>
        <w:t xml:space="preserve"> (с последующими изменениями), в целях осуществления отбора претендентов на назначение стипендий Правительства Российской Федерации для лиц, обучающихся в профессиональных образовательных организациях и образовательных организациях высшего образования по очной форме обучения</w:t>
      </w:r>
      <w:proofErr w:type="gramEnd"/>
      <w:r w:rsidRPr="008958BF">
        <w:rPr>
          <w:sz w:val="28"/>
          <w:szCs w:val="28"/>
        </w:rPr>
        <w:t xml:space="preserve"> по </w:t>
      </w:r>
      <w:r w:rsidRPr="008958BF">
        <w:rPr>
          <w:sz w:val="28"/>
          <w:szCs w:val="28"/>
        </w:rPr>
        <w:lastRenderedPageBreak/>
        <w:t xml:space="preserve">образовательным программам среднего профессионального образования, имеющим государственную аккредитацию, соответствующим </w:t>
      </w:r>
      <w:r w:rsidRPr="005B0F17">
        <w:rPr>
          <w:sz w:val="28"/>
          <w:szCs w:val="28"/>
        </w:rPr>
        <w:t xml:space="preserve">приоритетным направлениям модернизации и технологического развития экономики Российской </w:t>
      </w:r>
      <w:r w:rsidR="008958BF" w:rsidRPr="005B0F17">
        <w:rPr>
          <w:sz w:val="28"/>
          <w:szCs w:val="28"/>
        </w:rPr>
        <w:t xml:space="preserve">Федерации (далее - </w:t>
      </w:r>
      <w:r w:rsidRPr="005B0F17">
        <w:rPr>
          <w:sz w:val="28"/>
          <w:szCs w:val="28"/>
        </w:rPr>
        <w:t>стипендии).</w:t>
      </w:r>
    </w:p>
    <w:p w:rsidR="005B0F17" w:rsidRPr="00127D09" w:rsidRDefault="00B65347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5B0F17">
        <w:rPr>
          <w:sz w:val="28"/>
          <w:szCs w:val="28"/>
        </w:rPr>
        <w:t xml:space="preserve">Деятельность комиссии осуществляется путем проведения заседаний комиссии. Заседание комиссии проводится один раз в год, </w:t>
      </w:r>
      <w:r w:rsidRPr="00127D09">
        <w:rPr>
          <w:b/>
          <w:sz w:val="28"/>
          <w:szCs w:val="28"/>
        </w:rPr>
        <w:t xml:space="preserve">в срок </w:t>
      </w:r>
      <w:r w:rsidR="008958BF" w:rsidRPr="00127D09">
        <w:rPr>
          <w:b/>
          <w:sz w:val="28"/>
          <w:szCs w:val="28"/>
        </w:rPr>
        <w:t>не позднее</w:t>
      </w:r>
      <w:r w:rsidR="00F5700F" w:rsidRPr="00127D09">
        <w:rPr>
          <w:b/>
          <w:sz w:val="28"/>
          <w:szCs w:val="28"/>
        </w:rPr>
        <w:t xml:space="preserve"> 15 февраля</w:t>
      </w:r>
      <w:proofErr w:type="gramStart"/>
      <w:r w:rsidR="00F5700F" w:rsidRPr="00127D09">
        <w:rPr>
          <w:b/>
          <w:sz w:val="28"/>
          <w:szCs w:val="28"/>
        </w:rPr>
        <w:t xml:space="preserve"> </w:t>
      </w:r>
      <w:r w:rsidR="008958BF" w:rsidRPr="00127D09">
        <w:rPr>
          <w:b/>
          <w:sz w:val="28"/>
          <w:szCs w:val="28"/>
        </w:rPr>
        <w:t>.</w:t>
      </w:r>
      <w:proofErr w:type="gramEnd"/>
    </w:p>
    <w:p w:rsidR="005B0F17" w:rsidRPr="005B0F17" w:rsidRDefault="00B65347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B0F17">
        <w:rPr>
          <w:sz w:val="28"/>
          <w:szCs w:val="28"/>
        </w:rPr>
        <w:t>Руководство деятельностью комиссии осуществляет председатель комиссии. Заместитель председателя комиссии выполняет его ф</w:t>
      </w:r>
      <w:r w:rsidR="008958BF" w:rsidRPr="005B0F17">
        <w:rPr>
          <w:sz w:val="28"/>
          <w:szCs w:val="28"/>
        </w:rPr>
        <w:t>ункции во время его отсутствия.</w:t>
      </w:r>
    </w:p>
    <w:p w:rsidR="005B0F17" w:rsidRPr="005B0F17" w:rsidRDefault="008958BF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B0F17">
        <w:rPr>
          <w:sz w:val="28"/>
          <w:szCs w:val="28"/>
        </w:rPr>
        <w:t>Председатель комиссии:</w:t>
      </w:r>
      <w:r w:rsidR="00B65347" w:rsidRPr="005B0F17">
        <w:rPr>
          <w:sz w:val="28"/>
          <w:szCs w:val="28"/>
        </w:rPr>
        <w:br/>
      </w:r>
      <w:r w:rsidRPr="005B0F17">
        <w:rPr>
          <w:sz w:val="28"/>
          <w:szCs w:val="28"/>
        </w:rPr>
        <w:t xml:space="preserve">- </w:t>
      </w:r>
      <w:r w:rsidR="00B65347" w:rsidRPr="005B0F17">
        <w:rPr>
          <w:sz w:val="28"/>
          <w:szCs w:val="28"/>
        </w:rPr>
        <w:t>определяет время и место</w:t>
      </w:r>
      <w:r w:rsidRPr="005B0F17">
        <w:rPr>
          <w:sz w:val="28"/>
          <w:szCs w:val="28"/>
        </w:rPr>
        <w:t xml:space="preserve"> проведения заседаний комиссии;</w:t>
      </w:r>
      <w:r w:rsidR="00B65347" w:rsidRPr="005B0F17">
        <w:rPr>
          <w:sz w:val="28"/>
          <w:szCs w:val="28"/>
        </w:rPr>
        <w:br/>
      </w:r>
      <w:r w:rsidRPr="005B0F17">
        <w:rPr>
          <w:sz w:val="28"/>
          <w:szCs w:val="28"/>
        </w:rPr>
        <w:t>- дает поручения членам комиссии.</w:t>
      </w:r>
    </w:p>
    <w:p w:rsidR="005B0F17" w:rsidRPr="005B0F17" w:rsidRDefault="00B65347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B0F17">
        <w:rPr>
          <w:sz w:val="28"/>
          <w:szCs w:val="28"/>
        </w:rPr>
        <w:t>Секретарь комиссии организует</w:t>
      </w:r>
      <w:r w:rsidR="008958BF" w:rsidRPr="005B0F17">
        <w:rPr>
          <w:sz w:val="28"/>
          <w:szCs w:val="28"/>
        </w:rPr>
        <w:t xml:space="preserve"> текущую деятельность комиссии.</w:t>
      </w:r>
    </w:p>
    <w:p w:rsidR="005B0F17" w:rsidRPr="005B0F17" w:rsidRDefault="00B65347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B0F17">
        <w:rPr>
          <w:sz w:val="28"/>
          <w:szCs w:val="28"/>
        </w:rPr>
        <w:t>Заседания комиссии проводит председатель комиссии, а в случае его отсутствия - заместитель председателя комиссии либо один из ее членов по п</w:t>
      </w:r>
      <w:r w:rsidR="008958BF" w:rsidRPr="005B0F17">
        <w:rPr>
          <w:sz w:val="28"/>
          <w:szCs w:val="28"/>
        </w:rPr>
        <w:t>оручению председателя комиссии.</w:t>
      </w:r>
    </w:p>
    <w:p w:rsidR="005B0F17" w:rsidRPr="005B0F17" w:rsidRDefault="008958BF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B0F17">
        <w:rPr>
          <w:sz w:val="28"/>
          <w:szCs w:val="28"/>
        </w:rPr>
        <w:t>З</w:t>
      </w:r>
      <w:r w:rsidR="00B65347" w:rsidRPr="005B0F17">
        <w:rPr>
          <w:sz w:val="28"/>
          <w:szCs w:val="28"/>
        </w:rPr>
        <w:t>аседание комиссии считается правомочным, если на нем присутствует не менее половины ее член</w:t>
      </w:r>
      <w:r w:rsidRPr="005B0F17">
        <w:rPr>
          <w:sz w:val="28"/>
          <w:szCs w:val="28"/>
        </w:rPr>
        <w:t>ов.</w:t>
      </w:r>
    </w:p>
    <w:p w:rsidR="005B0F17" w:rsidRPr="005B0F17" w:rsidRDefault="00B65347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B0F17">
        <w:rPr>
          <w:sz w:val="28"/>
          <w:szCs w:val="28"/>
        </w:rPr>
        <w:t>Решения комиссии принимаются коллегиально, простым большинством голосов членов комиссии, присутствующих на заседании, путем открытого голосования. Каждый член комиссии имеет право одного голоса. При равном количестве голосов решающим является голос</w:t>
      </w:r>
      <w:r w:rsidR="008958BF" w:rsidRPr="005B0F17">
        <w:rPr>
          <w:sz w:val="28"/>
          <w:szCs w:val="28"/>
        </w:rPr>
        <w:t xml:space="preserve"> председателя комиссии.</w:t>
      </w:r>
    </w:p>
    <w:p w:rsidR="005B0F17" w:rsidRPr="005B0F17" w:rsidRDefault="00B65347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B0F17">
        <w:rPr>
          <w:sz w:val="28"/>
          <w:szCs w:val="28"/>
        </w:rPr>
        <w:t>Решения ко</w:t>
      </w:r>
      <w:r w:rsidR="008958BF" w:rsidRPr="005B0F17">
        <w:rPr>
          <w:sz w:val="28"/>
          <w:szCs w:val="28"/>
        </w:rPr>
        <w:t>миссии оформляются протоколами.</w:t>
      </w:r>
    </w:p>
    <w:p w:rsidR="00B65347" w:rsidRPr="005B0F17" w:rsidRDefault="00B65347" w:rsidP="005B0F17">
      <w:pPr>
        <w:pStyle w:val="formattext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5B0F17">
        <w:rPr>
          <w:sz w:val="28"/>
          <w:szCs w:val="28"/>
        </w:rPr>
        <w:t>Члены комиссии имеют право выражать особое мнение по рассматриваемым на заседаниях комиссии вопросам, которое заносится в протокол заседания комиссии или приобщается к протоколу в письменной форме.</w:t>
      </w:r>
    </w:p>
    <w:p w:rsidR="00235C53" w:rsidRPr="008958BF" w:rsidRDefault="00235C53" w:rsidP="008958BF">
      <w:pPr>
        <w:tabs>
          <w:tab w:val="left" w:pos="5103"/>
        </w:tabs>
        <w:rPr>
          <w:sz w:val="28"/>
          <w:szCs w:val="28"/>
        </w:rPr>
      </w:pPr>
    </w:p>
    <w:p w:rsidR="00B65347" w:rsidRPr="008958BF" w:rsidRDefault="00E734E5" w:rsidP="008958BF">
      <w:pPr>
        <w:spacing w:line="360" w:lineRule="atLeast"/>
        <w:ind w:firstLine="195"/>
        <w:rPr>
          <w:sz w:val="28"/>
          <w:szCs w:val="28"/>
        </w:rPr>
      </w:pPr>
      <w:r w:rsidRPr="008958BF">
        <w:rPr>
          <w:sz w:val="28"/>
          <w:szCs w:val="28"/>
        </w:rPr>
        <w:t xml:space="preserve">      </w:t>
      </w:r>
    </w:p>
    <w:p w:rsidR="00B65347" w:rsidRDefault="00B65347" w:rsidP="00E734E5">
      <w:pPr>
        <w:spacing w:line="360" w:lineRule="atLeast"/>
        <w:ind w:firstLine="195"/>
        <w:jc w:val="both"/>
        <w:rPr>
          <w:sz w:val="28"/>
          <w:szCs w:val="28"/>
        </w:rPr>
      </w:pPr>
    </w:p>
    <w:p w:rsidR="002A33BB" w:rsidRDefault="002A33BB" w:rsidP="002A33BB">
      <w:pPr>
        <w:pStyle w:val="ae"/>
        <w:tabs>
          <w:tab w:val="left" w:pos="0"/>
        </w:tabs>
        <w:ind w:left="0" w:right="-2"/>
        <w:jc w:val="both"/>
        <w:rPr>
          <w:sz w:val="28"/>
          <w:szCs w:val="28"/>
        </w:rPr>
      </w:pPr>
    </w:p>
    <w:p w:rsidR="002A33BB" w:rsidRDefault="002A33BB" w:rsidP="002A33BB">
      <w:pPr>
        <w:pStyle w:val="ae"/>
        <w:tabs>
          <w:tab w:val="left" w:pos="0"/>
        </w:tabs>
        <w:ind w:left="0" w:right="-2"/>
        <w:jc w:val="both"/>
        <w:rPr>
          <w:sz w:val="28"/>
          <w:szCs w:val="28"/>
        </w:rPr>
      </w:pPr>
    </w:p>
    <w:p w:rsidR="002A33BB" w:rsidRDefault="002A33BB" w:rsidP="002A33BB">
      <w:pPr>
        <w:pStyle w:val="ae"/>
        <w:tabs>
          <w:tab w:val="left" w:pos="0"/>
        </w:tabs>
        <w:ind w:left="0" w:right="-2"/>
        <w:jc w:val="both"/>
        <w:rPr>
          <w:sz w:val="28"/>
          <w:szCs w:val="28"/>
        </w:rPr>
      </w:pPr>
    </w:p>
    <w:p w:rsidR="002A33BB" w:rsidRDefault="002A33BB" w:rsidP="002A33BB">
      <w:pPr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8958BF" w:rsidRDefault="008958B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5B0F17" w:rsidRDefault="005B0F17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5B0F17" w:rsidRDefault="005B0F17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5B0F17" w:rsidRDefault="005B0F17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F5700F" w:rsidRDefault="00F5700F" w:rsidP="002A33BB">
      <w:pPr>
        <w:tabs>
          <w:tab w:val="left" w:pos="9496"/>
        </w:tabs>
        <w:ind w:right="-2"/>
        <w:jc w:val="both"/>
        <w:rPr>
          <w:sz w:val="28"/>
          <w:szCs w:val="28"/>
        </w:rPr>
      </w:pPr>
    </w:p>
    <w:p w:rsidR="003F1F81" w:rsidRDefault="003F1F81" w:rsidP="003F1F81">
      <w:pPr>
        <w:rPr>
          <w:sz w:val="28"/>
        </w:rPr>
      </w:pPr>
    </w:p>
    <w:sectPr w:rsidR="003F1F81" w:rsidSect="00E85101">
      <w:pgSz w:w="11906" w:h="16838"/>
      <w:pgMar w:top="39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59" w:rsidRDefault="00195B59" w:rsidP="00C56D6C">
      <w:r>
        <w:separator/>
      </w:r>
    </w:p>
  </w:endnote>
  <w:endnote w:type="continuationSeparator" w:id="0">
    <w:p w:rsidR="00195B59" w:rsidRDefault="00195B59" w:rsidP="00C56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59" w:rsidRDefault="00195B59" w:rsidP="00C56D6C">
      <w:r>
        <w:separator/>
      </w:r>
    </w:p>
  </w:footnote>
  <w:footnote w:type="continuationSeparator" w:id="0">
    <w:p w:rsidR="00195B59" w:rsidRDefault="00195B59" w:rsidP="00C56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6AA"/>
    <w:multiLevelType w:val="hybridMultilevel"/>
    <w:tmpl w:val="8370C1C8"/>
    <w:lvl w:ilvl="0" w:tplc="245429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5FD8"/>
    <w:multiLevelType w:val="hybridMultilevel"/>
    <w:tmpl w:val="3E50135A"/>
    <w:lvl w:ilvl="0" w:tplc="CB76F6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37F5"/>
    <w:multiLevelType w:val="hybridMultilevel"/>
    <w:tmpl w:val="048E124C"/>
    <w:lvl w:ilvl="0" w:tplc="A1BC3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5212EB"/>
    <w:multiLevelType w:val="hybridMultilevel"/>
    <w:tmpl w:val="FD2C06A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5FFB6D6B"/>
    <w:multiLevelType w:val="hybridMultilevel"/>
    <w:tmpl w:val="3212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36E32"/>
    <w:multiLevelType w:val="hybridMultilevel"/>
    <w:tmpl w:val="F6CE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56D6C"/>
    <w:rsid w:val="00003F95"/>
    <w:rsid w:val="00023EE4"/>
    <w:rsid w:val="00052E81"/>
    <w:rsid w:val="00075EC7"/>
    <w:rsid w:val="00094037"/>
    <w:rsid w:val="00101F38"/>
    <w:rsid w:val="00127D09"/>
    <w:rsid w:val="00133642"/>
    <w:rsid w:val="0014259E"/>
    <w:rsid w:val="00195B59"/>
    <w:rsid w:val="001A0F5A"/>
    <w:rsid w:val="001D3E3F"/>
    <w:rsid w:val="00216455"/>
    <w:rsid w:val="0021649D"/>
    <w:rsid w:val="0021668B"/>
    <w:rsid w:val="00235C53"/>
    <w:rsid w:val="002611AF"/>
    <w:rsid w:val="002673C4"/>
    <w:rsid w:val="00290A72"/>
    <w:rsid w:val="002A33BB"/>
    <w:rsid w:val="00332C2C"/>
    <w:rsid w:val="00341F57"/>
    <w:rsid w:val="0035541B"/>
    <w:rsid w:val="00372DD1"/>
    <w:rsid w:val="00387142"/>
    <w:rsid w:val="003A51AA"/>
    <w:rsid w:val="003A6C15"/>
    <w:rsid w:val="003C0623"/>
    <w:rsid w:val="003E569D"/>
    <w:rsid w:val="003F1F81"/>
    <w:rsid w:val="00402653"/>
    <w:rsid w:val="00435C4B"/>
    <w:rsid w:val="00470408"/>
    <w:rsid w:val="004A1DCB"/>
    <w:rsid w:val="004B75DE"/>
    <w:rsid w:val="004C2227"/>
    <w:rsid w:val="004D2B39"/>
    <w:rsid w:val="00525264"/>
    <w:rsid w:val="005608F6"/>
    <w:rsid w:val="00585BB8"/>
    <w:rsid w:val="005B0F17"/>
    <w:rsid w:val="005E1FBD"/>
    <w:rsid w:val="00621FF3"/>
    <w:rsid w:val="00632E7B"/>
    <w:rsid w:val="00646DC6"/>
    <w:rsid w:val="00674DE6"/>
    <w:rsid w:val="00697817"/>
    <w:rsid w:val="006A2BF2"/>
    <w:rsid w:val="006B4BB2"/>
    <w:rsid w:val="00706740"/>
    <w:rsid w:val="00715231"/>
    <w:rsid w:val="007323D5"/>
    <w:rsid w:val="00782463"/>
    <w:rsid w:val="007A5D34"/>
    <w:rsid w:val="007B1097"/>
    <w:rsid w:val="007C52EA"/>
    <w:rsid w:val="00802254"/>
    <w:rsid w:val="008367F2"/>
    <w:rsid w:val="008958BF"/>
    <w:rsid w:val="008C23E3"/>
    <w:rsid w:val="00970002"/>
    <w:rsid w:val="00984B13"/>
    <w:rsid w:val="009C5ED9"/>
    <w:rsid w:val="00A60D58"/>
    <w:rsid w:val="00A9136D"/>
    <w:rsid w:val="00AC7DD9"/>
    <w:rsid w:val="00AF1741"/>
    <w:rsid w:val="00AF1C3B"/>
    <w:rsid w:val="00B114FC"/>
    <w:rsid w:val="00B25F51"/>
    <w:rsid w:val="00B32A56"/>
    <w:rsid w:val="00B65347"/>
    <w:rsid w:val="00B9360B"/>
    <w:rsid w:val="00BC628B"/>
    <w:rsid w:val="00C0052B"/>
    <w:rsid w:val="00C26236"/>
    <w:rsid w:val="00C44D9E"/>
    <w:rsid w:val="00C56D6C"/>
    <w:rsid w:val="00C72512"/>
    <w:rsid w:val="00CC2C71"/>
    <w:rsid w:val="00D60C94"/>
    <w:rsid w:val="00D7405A"/>
    <w:rsid w:val="00D75EBC"/>
    <w:rsid w:val="00D87AB6"/>
    <w:rsid w:val="00E00598"/>
    <w:rsid w:val="00E322B5"/>
    <w:rsid w:val="00E36023"/>
    <w:rsid w:val="00E7003E"/>
    <w:rsid w:val="00E734E5"/>
    <w:rsid w:val="00E760E6"/>
    <w:rsid w:val="00E85101"/>
    <w:rsid w:val="00EA393F"/>
    <w:rsid w:val="00EA5A12"/>
    <w:rsid w:val="00EB1E80"/>
    <w:rsid w:val="00F04F0D"/>
    <w:rsid w:val="00F14D69"/>
    <w:rsid w:val="00F4448D"/>
    <w:rsid w:val="00F5700F"/>
    <w:rsid w:val="00F957C8"/>
    <w:rsid w:val="00FD280F"/>
    <w:rsid w:val="00FD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6D6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C56D6C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6D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D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56D6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6D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73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7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673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73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A33BB"/>
    <w:rPr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A33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2A33BB"/>
    <w:pPr>
      <w:ind w:left="360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2A33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2A33BB"/>
    <w:pPr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B6534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65347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B2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204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204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20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20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9ABF-6682-470D-ADB2-BD788732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4urkova</dc:creator>
  <cp:keywords/>
  <dc:description/>
  <cp:lastModifiedBy>Пользователь</cp:lastModifiedBy>
  <cp:revision>26</cp:revision>
  <cp:lastPrinted>2015-11-05T06:19:00Z</cp:lastPrinted>
  <dcterms:created xsi:type="dcterms:W3CDTF">2015-09-22T13:38:00Z</dcterms:created>
  <dcterms:modified xsi:type="dcterms:W3CDTF">2015-11-23T14:39:00Z</dcterms:modified>
</cp:coreProperties>
</file>